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DA7A" w14:textId="6ACC19D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043E2">
        <w:t>6bis-</w:t>
      </w:r>
      <w:r w:rsidR="00F20F5C">
        <w:t>e</w:t>
      </w:r>
      <w:r w:rsidRPr="00CE0424">
        <w:tab/>
      </w:r>
      <w:r w:rsidR="00697997" w:rsidRPr="00312A1C">
        <w:rPr>
          <w:szCs w:val="24"/>
        </w:rPr>
        <w:t>R2-</w:t>
      </w:r>
      <w:r w:rsidR="00312A1C" w:rsidRPr="00312A1C">
        <w:rPr>
          <w:szCs w:val="24"/>
        </w:rPr>
        <w:t xml:space="preserve"> 2201065</w:t>
      </w:r>
    </w:p>
    <w:p w14:paraId="098C76A1" w14:textId="76AA23F9" w:rsidR="00E90E49" w:rsidRPr="00CE0424" w:rsidRDefault="00C268E6" w:rsidP="00311702">
      <w:pPr>
        <w:pStyle w:val="3GPPHeader"/>
      </w:pPr>
      <w:r>
        <w:t xml:space="preserve">Electronic meeting, </w:t>
      </w:r>
      <w:r w:rsidR="002270E9" w:rsidRPr="002270E9">
        <w:t>202</w:t>
      </w:r>
      <w:r w:rsidR="006043E2">
        <w:t>2</w:t>
      </w:r>
      <w:r w:rsidR="002270E9" w:rsidRPr="002270E9">
        <w:t>-</w:t>
      </w:r>
      <w:r w:rsidR="006043E2">
        <w:t>01</w:t>
      </w:r>
      <w:r w:rsidR="002270E9" w:rsidRPr="002270E9">
        <w:t>-</w:t>
      </w:r>
      <w:r w:rsidR="006043E2">
        <w:t>17</w:t>
      </w:r>
      <w:r w:rsidR="002270E9" w:rsidRPr="002270E9">
        <w:t xml:space="preserve"> - 202</w:t>
      </w:r>
      <w:r w:rsidR="006043E2">
        <w:t>2</w:t>
      </w:r>
      <w:r w:rsidR="002270E9" w:rsidRPr="002270E9">
        <w:t>-</w:t>
      </w:r>
      <w:r w:rsidR="006043E2">
        <w:t>01</w:t>
      </w:r>
      <w:r w:rsidR="002270E9" w:rsidRPr="002270E9">
        <w:t>-2</w:t>
      </w:r>
      <w:r w:rsidR="006043E2">
        <w:t>5</w:t>
      </w:r>
    </w:p>
    <w:p w14:paraId="6CAFBF13" w14:textId="77777777" w:rsidR="00E90E49" w:rsidRPr="00CE0424" w:rsidRDefault="00E90E49" w:rsidP="00357380">
      <w:pPr>
        <w:pStyle w:val="3GPPHeader"/>
      </w:pPr>
    </w:p>
    <w:p w14:paraId="2D422BC6" w14:textId="3C564695"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2374C3" w:rsidRPr="002B16D2">
        <w:rPr>
          <w:sz w:val="22"/>
          <w:szCs w:val="22"/>
          <w:lang w:val="en-US"/>
        </w:rPr>
        <w:t>8.11.3</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45B7043D"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Discussion on RRC Inactive mode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1EE2781F" w14:textId="7BEF9293" w:rsidR="00477768" w:rsidRDefault="00CA3819" w:rsidP="00CE0424">
      <w:pPr>
        <w:pStyle w:val="BodyText"/>
      </w:pPr>
      <w:r>
        <w:t xml:space="preserve">Inactive mode positioning is currently being </w:t>
      </w:r>
      <w:r w:rsidR="00592D8A">
        <w:t>discussed</w:t>
      </w:r>
      <w:r>
        <w:t xml:space="preserve"> in RAN2. There are several factors that still needs to be considered. We underline and discuss some of these aspects in this paper.</w:t>
      </w:r>
    </w:p>
    <w:p w14:paraId="4C0C94AE" w14:textId="2777D9EA" w:rsidR="006C78F7" w:rsidRDefault="006C78F7" w:rsidP="00CA3819">
      <w:pPr>
        <w:pStyle w:val="BodyText"/>
        <w:numPr>
          <w:ilvl w:val="0"/>
          <w:numId w:val="23"/>
        </w:numPr>
      </w:pPr>
      <w:r>
        <w:t>Providing UL SRS Configuration</w:t>
      </w:r>
    </w:p>
    <w:p w14:paraId="72D450B9" w14:textId="4AA8E506" w:rsidR="006C78F7" w:rsidRDefault="006C78F7" w:rsidP="006C78F7">
      <w:pPr>
        <w:pStyle w:val="BodyText"/>
        <w:numPr>
          <w:ilvl w:val="0"/>
          <w:numId w:val="23"/>
        </w:numPr>
        <w:rPr>
          <w:lang w:val="sv-SE"/>
        </w:rPr>
      </w:pPr>
      <w:r w:rsidRPr="002B16D2">
        <w:rPr>
          <w:lang w:val="sv-SE"/>
        </w:rPr>
        <w:t>State Transition Handling</w:t>
      </w:r>
      <w:r w:rsidR="00AE068C" w:rsidRPr="002B16D2">
        <w:rPr>
          <w:lang w:val="sv-SE"/>
        </w:rPr>
        <w:t xml:space="preserve"> (draft LS)</w:t>
      </w:r>
    </w:p>
    <w:p w14:paraId="4C66E1F5" w14:textId="6694DD1E" w:rsidR="00082484" w:rsidRPr="002B16D2" w:rsidRDefault="00082484" w:rsidP="006C78F7">
      <w:pPr>
        <w:pStyle w:val="BodyText"/>
        <w:numPr>
          <w:ilvl w:val="0"/>
          <w:numId w:val="23"/>
        </w:numPr>
        <w:rPr>
          <w:lang w:val="sv-SE"/>
        </w:rPr>
      </w:pPr>
      <w:r>
        <w:rPr>
          <w:lang w:val="sv-SE"/>
        </w:rPr>
        <w:t>Cell Barring</w:t>
      </w:r>
    </w:p>
    <w:p w14:paraId="00F51DDF" w14:textId="2B99F303" w:rsidR="00CA3819" w:rsidRDefault="00CA3819" w:rsidP="00CA3819">
      <w:pPr>
        <w:pStyle w:val="BodyText"/>
        <w:numPr>
          <w:ilvl w:val="0"/>
          <w:numId w:val="23"/>
        </w:numPr>
      </w:pPr>
      <w:r>
        <w:t>Segmentation</w:t>
      </w: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7DC05666" w14:textId="02889D4A" w:rsidR="00F63950" w:rsidRDefault="00230D18" w:rsidP="00F63950">
      <w:pPr>
        <w:pStyle w:val="Heading2"/>
      </w:pPr>
      <w:r>
        <w:t>2.1</w:t>
      </w:r>
      <w:r>
        <w:tab/>
      </w:r>
      <w:r w:rsidR="006C78F7">
        <w:t>Providing UL SRS Configuration</w:t>
      </w:r>
    </w:p>
    <w:p w14:paraId="4E06D8C1" w14:textId="6BB597DE" w:rsidR="006C78F7" w:rsidRDefault="006C78F7" w:rsidP="006C78F7">
      <w:r>
        <w:t>In RAN2#116-e below agreements were made.</w:t>
      </w:r>
    </w:p>
    <w:p w14:paraId="277B3CB0" w14:textId="77777777" w:rsidR="006C78F7" w:rsidRDefault="006C78F7" w:rsidP="006C78F7">
      <w:pPr>
        <w:pStyle w:val="Doc-text2"/>
        <w:pBdr>
          <w:top w:val="single" w:sz="4" w:space="1" w:color="auto"/>
          <w:left w:val="single" w:sz="4" w:space="4" w:color="auto"/>
          <w:bottom w:val="single" w:sz="4" w:space="1" w:color="auto"/>
          <w:right w:val="single" w:sz="4" w:space="4" w:color="auto"/>
        </w:pBdr>
      </w:pPr>
      <w:r>
        <w:t>Agreement:</w:t>
      </w:r>
    </w:p>
    <w:p w14:paraId="3DD4051A" w14:textId="77777777" w:rsidR="006C78F7" w:rsidRDefault="006C78F7" w:rsidP="006C78F7">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09D49622" w14:textId="77777777" w:rsidR="006C78F7" w:rsidRDefault="006C78F7" w:rsidP="006C78F7">
      <w:pPr>
        <w:pStyle w:val="Doc-text2"/>
        <w:pBdr>
          <w:top w:val="single" w:sz="4" w:space="1" w:color="auto"/>
          <w:left w:val="single" w:sz="4" w:space="4" w:color="auto"/>
          <w:bottom w:val="single" w:sz="4" w:space="1" w:color="auto"/>
          <w:right w:val="single" w:sz="4" w:space="4" w:color="auto"/>
        </w:pBdr>
      </w:pPr>
      <w:r>
        <w:t>-</w:t>
      </w:r>
      <w:r>
        <w:tab/>
        <w:t>RRCRelease with SuspendConfig (13/13)</w:t>
      </w:r>
    </w:p>
    <w:p w14:paraId="3B90481B" w14:textId="77777777" w:rsidR="006C78F7" w:rsidRDefault="006C78F7" w:rsidP="006C78F7">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292AFEAA" w14:textId="77777777" w:rsidR="006C78F7" w:rsidRDefault="006C78F7" w:rsidP="006C78F7">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717884D7" w14:textId="77777777" w:rsidR="006C78F7" w:rsidRDefault="006C78F7" w:rsidP="006C78F7">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6B11E33F" w14:textId="77777777" w:rsidR="00D55868" w:rsidRDefault="00D55868" w:rsidP="006C78F7"/>
    <w:p w14:paraId="30900434" w14:textId="59C77A5B" w:rsidR="006C78F7" w:rsidRDefault="00D55868" w:rsidP="006C78F7">
      <w:r>
        <w:t xml:space="preserve">Currently, there is WA: pre-configure positioning SRS in RRC_CONNECTED. It is unclear as when the gNB will provide such configuration. UL SRS configuration for inactive depends upon several factors such as TA validity timer, RSRP thresholds, TA value and UL power to use for UL SRS Tx. It is beneficial if these configurations are provided as close as possible when UE is released to Inactive from connected mode. If configuration is provided well in advance, it may not be accurate as UE spatial relation or RSRP </w:t>
      </w:r>
      <w:proofErr w:type="spellStart"/>
      <w:r>
        <w:t>etc</w:t>
      </w:r>
      <w:proofErr w:type="spellEnd"/>
      <w:r>
        <w:t xml:space="preserve"> may have changed.</w:t>
      </w:r>
    </w:p>
    <w:p w14:paraId="54ADDDE2" w14:textId="0AB18334" w:rsidR="00D55868" w:rsidRDefault="00D55868" w:rsidP="006C78F7">
      <w:r>
        <w:t>Further,</w:t>
      </w:r>
      <w:r w:rsidR="0062667F">
        <w:t xml:space="preserve"> there is already provision to provide UL SRS configuration via RRC Release message; in lieu of that and</w:t>
      </w:r>
      <w:r>
        <w:t xml:space="preserve"> </w:t>
      </w:r>
      <w:r w:rsidR="00DF3B22">
        <w:t>to minimize RRC specification impacts</w:t>
      </w:r>
      <w:r w:rsidR="0062667F">
        <w:t xml:space="preserve">; </w:t>
      </w:r>
      <w:r w:rsidR="000448E4">
        <w:t xml:space="preserve">there is no as such need to support </w:t>
      </w:r>
      <w:r w:rsidR="0062667F">
        <w:t>pre-configuration of positioning SRS in RRC_CONNECTED</w:t>
      </w:r>
      <w:r w:rsidR="003345E1">
        <w:t>.</w:t>
      </w:r>
    </w:p>
    <w:p w14:paraId="57030DB9" w14:textId="77777777" w:rsidR="003345E1" w:rsidRDefault="003345E1" w:rsidP="006C78F7"/>
    <w:p w14:paraId="3F8715FA" w14:textId="2090C6D5" w:rsidR="0062667F" w:rsidRPr="00CE0424" w:rsidRDefault="0062667F" w:rsidP="0062667F">
      <w:pPr>
        <w:pStyle w:val="Observation"/>
      </w:pPr>
      <w:bookmarkStart w:id="1" w:name="_Toc92795818"/>
      <w:r>
        <w:t xml:space="preserve">SRS configuration for Inactive mode should be provided when UE is going to transit to Inactive mode; rather than </w:t>
      </w:r>
      <w:r w:rsidR="00633A48">
        <w:t>preconfiguring it</w:t>
      </w:r>
      <w:r>
        <w:t>.</w:t>
      </w:r>
      <w:bookmarkEnd w:id="1"/>
    </w:p>
    <w:p w14:paraId="09A25CC9" w14:textId="1BB55E22" w:rsidR="0062667F" w:rsidRDefault="00633A48" w:rsidP="00633A48">
      <w:pPr>
        <w:pStyle w:val="Proposal"/>
      </w:pPr>
      <w:bookmarkStart w:id="2" w:name="_Toc92795876"/>
      <w:r>
        <w:t>pre-configuration of positioning SRS in RRC_CONNECTED is not supported</w:t>
      </w:r>
      <w:bookmarkEnd w:id="2"/>
    </w:p>
    <w:p w14:paraId="7DF200D2" w14:textId="77777777" w:rsidR="00D55868" w:rsidRPr="006C78F7" w:rsidRDefault="00D55868" w:rsidP="006C78F7"/>
    <w:p w14:paraId="10D6CDB8" w14:textId="03772A12" w:rsidR="00633A48" w:rsidRDefault="00633A48" w:rsidP="00633A48">
      <w:pPr>
        <w:pStyle w:val="Heading2"/>
      </w:pPr>
      <w:r>
        <w:t>2.2</w:t>
      </w:r>
      <w:r>
        <w:tab/>
        <w:t>State Transition handling</w:t>
      </w:r>
    </w:p>
    <w:p w14:paraId="4876B4D4" w14:textId="5E3DED26" w:rsidR="00633A48" w:rsidRDefault="00633A48" w:rsidP="00633A48"/>
    <w:p w14:paraId="0D0409FA" w14:textId="08C79143" w:rsidR="00633A48" w:rsidRDefault="00813561" w:rsidP="00633A48">
      <w:r>
        <w:t>W</w:t>
      </w:r>
      <w:r w:rsidR="00633A48">
        <w:t>hen UE has been configured to perform DL-TDOA measurements in inactive mode and UE switches to connected mode for any other reasons such as voice call; can UE continue performing the measurements in connected mode. Gaps are need</w:t>
      </w:r>
      <w:r w:rsidR="008F1C3F">
        <w:t>ed</w:t>
      </w:r>
      <w:r w:rsidR="00633A48">
        <w:t xml:space="preserve"> for positioning measurements in connected mode. Therefore, the</w:t>
      </w:r>
      <w:r w:rsidR="008F1C3F">
        <w:t>re</w:t>
      </w:r>
      <w:r w:rsidR="00633A48">
        <w:t xml:space="preserve"> will be additional delay in configuring the gaps. Impact of this additional delay on the accuracy can better be assessed by RAN4. </w:t>
      </w:r>
      <w:r w:rsidR="00AB6B54">
        <w:t>Further, after transiting to connected mode; s</w:t>
      </w:r>
      <w:r w:rsidR="00633A48">
        <w:t xml:space="preserve">hould </w:t>
      </w:r>
      <w:r w:rsidR="00AB6B54">
        <w:t>the UE</w:t>
      </w:r>
      <w:r w:rsidR="00633A48">
        <w:t xml:space="preserve"> stay in connected mode until the measurements are over or should it switch to inactive mode and continue (assuming voice session is released)? Would the measurements performed in various states be valid?</w:t>
      </w:r>
    </w:p>
    <w:p w14:paraId="6B1C72FB" w14:textId="77777777" w:rsidR="00CF1D47" w:rsidRDefault="00CF1D47" w:rsidP="00633A48"/>
    <w:p w14:paraId="6EFF70F1" w14:textId="5EF29FA7" w:rsidR="00633A48" w:rsidRDefault="00633A48" w:rsidP="00633A48">
      <w:r>
        <w:t>RAN2 should check with RAN4 on the measurement accuracy and requirements and whether combining measurements performed at different RRC states does not pose any accuracy limitations.</w:t>
      </w:r>
    </w:p>
    <w:p w14:paraId="1CE3B771" w14:textId="77777777" w:rsidR="00CF1D47" w:rsidRDefault="00CF1D47" w:rsidP="00633A48"/>
    <w:p w14:paraId="589CC56F" w14:textId="78ABCE43" w:rsidR="00633A48" w:rsidRPr="00A04F49" w:rsidRDefault="00633A48" w:rsidP="00633A48">
      <w:pPr>
        <w:pStyle w:val="Proposal"/>
      </w:pPr>
      <w:bookmarkStart w:id="3" w:name="_Toc92795877"/>
      <w:r>
        <w:t xml:space="preserve">RAN2 to send </w:t>
      </w:r>
      <w:proofErr w:type="gramStart"/>
      <w:r>
        <w:t>a</w:t>
      </w:r>
      <w:r w:rsidR="00080935">
        <w:t>n</w:t>
      </w:r>
      <w:proofErr w:type="gramEnd"/>
      <w:r>
        <w:t xml:space="preserve"> LS to RAN4</w:t>
      </w:r>
      <w:r w:rsidR="00080935">
        <w:t xml:space="preserve"> as provided in section 2.3</w:t>
      </w:r>
      <w:r>
        <w:t xml:space="preserve"> asking UE measurements validity when UE has performed measurements in different RRC states</w:t>
      </w:r>
      <w:r w:rsidRPr="00A04F49">
        <w:t>.</w:t>
      </w:r>
      <w:r>
        <w:t xml:space="preserve"> Should the previous measurements be discarded, or can it be continued after state transition.</w:t>
      </w:r>
      <w:bookmarkEnd w:id="3"/>
    </w:p>
    <w:p w14:paraId="114F2525" w14:textId="77777777" w:rsidR="00633A48" w:rsidRDefault="00633A48" w:rsidP="00633A48"/>
    <w:p w14:paraId="67D55864" w14:textId="6860E3FD" w:rsidR="00813561" w:rsidRDefault="007E7CE2" w:rsidP="00813561">
      <w:r>
        <w:t xml:space="preserve">Also, UE UL SRS configuration applicability; when </w:t>
      </w:r>
      <w:r w:rsidR="00813561">
        <w:t xml:space="preserve">UE </w:t>
      </w:r>
      <w:r>
        <w:t>s</w:t>
      </w:r>
      <w:r w:rsidR="00813561">
        <w:t>tate</w:t>
      </w:r>
      <w:r>
        <w:t>s</w:t>
      </w:r>
      <w:r w:rsidR="00813561">
        <w:t xml:space="preserve"> Transition while configured to transmit UL SRS needs to be discussed. Can UE continue UL SRS Tx that was configured for inactive mode when UE switches from Inactive mode to Connected mode for some other reason such as voice call, </w:t>
      </w:r>
      <w:r>
        <w:t xml:space="preserve">after </w:t>
      </w:r>
      <w:r w:rsidR="00813561">
        <w:t>being paged. Should gNB release inactive mode configuration and provide new configuration or can UE continue? If gNB releases and provides new configuration, will there be any notification to LMF.</w:t>
      </w:r>
    </w:p>
    <w:p w14:paraId="68175E30" w14:textId="77777777" w:rsidR="00CF1D47" w:rsidRDefault="00CF1D47" w:rsidP="00813561"/>
    <w:p w14:paraId="7EACE6BD" w14:textId="63854C40" w:rsidR="00813561" w:rsidRDefault="00813561" w:rsidP="00813561">
      <w:r>
        <w:t>But important aspect is whether UE can continue to transmit UL SRS while there is state transition using previous inactive mode configurations/resources? This should be a question to RAN1/RAN4.</w:t>
      </w:r>
    </w:p>
    <w:p w14:paraId="0BCB13E9" w14:textId="77777777" w:rsidR="00CF1D47" w:rsidRDefault="00CF1D47" w:rsidP="00813561"/>
    <w:p w14:paraId="5017834C" w14:textId="7C07F67F" w:rsidR="007E7CE2" w:rsidRDefault="007E7CE2" w:rsidP="00813561">
      <w:pPr>
        <w:pStyle w:val="Proposal"/>
      </w:pPr>
      <w:bookmarkStart w:id="4" w:name="_Toc92795878"/>
      <w:r>
        <w:t>RAN2 to discuss whether UE UL SRS configuration in Inactive mode is applicable also when UE transits to connected mode.</w:t>
      </w:r>
      <w:bookmarkEnd w:id="4"/>
    </w:p>
    <w:p w14:paraId="4A1CEEE0" w14:textId="5A67DDAD" w:rsidR="00813561" w:rsidRDefault="00813561" w:rsidP="00813561">
      <w:pPr>
        <w:pStyle w:val="Proposal"/>
      </w:pPr>
      <w:bookmarkStart w:id="5" w:name="_Toc92795879"/>
      <w:r>
        <w:t xml:space="preserve">RAN2 to send </w:t>
      </w:r>
      <w:proofErr w:type="gramStart"/>
      <w:r>
        <w:t>a</w:t>
      </w:r>
      <w:r w:rsidR="00080935">
        <w:t>n</w:t>
      </w:r>
      <w:proofErr w:type="gramEnd"/>
      <w:r>
        <w:t xml:space="preserve"> LS to RAN1/RAN4 </w:t>
      </w:r>
      <w:r w:rsidR="00080935">
        <w:t xml:space="preserve">as provided in section 2.3 </w:t>
      </w:r>
      <w:r>
        <w:t>asking whether UL SRS Tx can be continued or aborted when UE switches from Inactive to connected mode.</w:t>
      </w:r>
      <w:bookmarkEnd w:id="5"/>
    </w:p>
    <w:p w14:paraId="198467C0" w14:textId="77777777" w:rsidR="00E90988" w:rsidRDefault="00E90988" w:rsidP="00633A48">
      <w:pPr>
        <w:pStyle w:val="Heading2"/>
      </w:pPr>
    </w:p>
    <w:p w14:paraId="29B6FAEF" w14:textId="359B1514" w:rsidR="007E7CE2" w:rsidRDefault="005869A7" w:rsidP="00633A48">
      <w:pPr>
        <w:pStyle w:val="Heading2"/>
      </w:pPr>
      <w:r>
        <w:t>2.3</w:t>
      </w:r>
      <w:r w:rsidR="00F07119">
        <w:tab/>
      </w:r>
      <w:r w:rsidR="007E7CE2">
        <w:t>Draft LS</w:t>
      </w:r>
    </w:p>
    <w:p w14:paraId="05864CF5" w14:textId="77777777" w:rsidR="00ED5706" w:rsidRPr="00ED5706" w:rsidRDefault="00ED5706" w:rsidP="00ED5706"/>
    <w:p w14:paraId="76AE6D0A" w14:textId="6C9C85D5" w:rsidR="00ED5706" w:rsidRPr="004C1625" w:rsidRDefault="00ED5706" w:rsidP="00ED5706">
      <w:pPr>
        <w:pStyle w:val="CRCoverPage"/>
        <w:tabs>
          <w:tab w:val="right" w:pos="9639"/>
        </w:tabs>
        <w:spacing w:after="0"/>
        <w:rPr>
          <w:rFonts w:cs="Arial"/>
          <w:b/>
          <w:i/>
          <w:sz w:val="24"/>
          <w:szCs w:val="24"/>
          <w:lang w:eastAsia="en-US"/>
        </w:rPr>
      </w:pPr>
      <w:r w:rsidRPr="004C1625">
        <w:rPr>
          <w:rFonts w:cs="Arial"/>
          <w:b/>
          <w:sz w:val="24"/>
          <w:szCs w:val="24"/>
          <w:lang w:val="en-US" w:eastAsia="en-US"/>
        </w:rPr>
        <w:t>3GPP TSG RAN WG2 #11</w:t>
      </w:r>
      <w:r>
        <w:rPr>
          <w:rFonts w:cs="Arial"/>
          <w:b/>
          <w:sz w:val="24"/>
          <w:szCs w:val="24"/>
          <w:lang w:eastAsia="en-US"/>
        </w:rPr>
        <w:t>6bis</w:t>
      </w:r>
      <w:r w:rsidRPr="004C1625">
        <w:rPr>
          <w:rFonts w:cs="Arial"/>
          <w:b/>
          <w:sz w:val="24"/>
          <w:szCs w:val="24"/>
          <w:lang w:eastAsia="en-US"/>
        </w:rPr>
        <w:t>-e</w:t>
      </w:r>
      <w:r w:rsidRPr="004C1625">
        <w:rPr>
          <w:rFonts w:cs="Arial"/>
          <w:b/>
          <w:i/>
          <w:sz w:val="24"/>
          <w:szCs w:val="24"/>
          <w:lang w:eastAsia="en-US"/>
        </w:rPr>
        <w:tab/>
      </w:r>
      <w:r w:rsidRPr="004C1625">
        <w:rPr>
          <w:rFonts w:cs="Arial"/>
          <w:b/>
          <w:iCs/>
          <w:sz w:val="24"/>
          <w:szCs w:val="24"/>
          <w:lang w:eastAsia="zh-CN"/>
        </w:rPr>
        <w:t>R2-2</w:t>
      </w:r>
      <w:r>
        <w:rPr>
          <w:rFonts w:cs="Arial"/>
          <w:b/>
          <w:iCs/>
          <w:sz w:val="24"/>
          <w:szCs w:val="24"/>
          <w:lang w:eastAsia="zh-CN"/>
        </w:rPr>
        <w:t>2xxxx</w:t>
      </w:r>
    </w:p>
    <w:p w14:paraId="1C9A0821" w14:textId="021B23B6" w:rsidR="00ED5706" w:rsidRPr="004C1625" w:rsidRDefault="00ED5706" w:rsidP="00ED5706">
      <w:pPr>
        <w:tabs>
          <w:tab w:val="left" w:pos="1985"/>
          <w:tab w:val="right" w:pos="9639"/>
        </w:tabs>
        <w:spacing w:after="100" w:afterAutospacing="1"/>
        <w:jc w:val="both"/>
        <w:rPr>
          <w:rFonts w:cs="Arial"/>
          <w:b/>
          <w:sz w:val="24"/>
          <w:szCs w:val="24"/>
        </w:rPr>
      </w:pPr>
      <w:r w:rsidRPr="004C1625">
        <w:rPr>
          <w:rFonts w:cs="Arial"/>
          <w:b/>
          <w:sz w:val="24"/>
          <w:szCs w:val="24"/>
          <w:lang w:eastAsia="zh-CN"/>
        </w:rPr>
        <w:t xml:space="preserve">Online, </w:t>
      </w:r>
      <w:r>
        <w:rPr>
          <w:rFonts w:cs="Arial"/>
          <w:b/>
          <w:sz w:val="24"/>
          <w:szCs w:val="24"/>
          <w:lang w:eastAsia="zh-CN"/>
        </w:rPr>
        <w:t xml:space="preserve">17 – 25 </w:t>
      </w:r>
      <w:r w:rsidR="00AE068C">
        <w:rPr>
          <w:rFonts w:cs="Arial"/>
          <w:b/>
          <w:sz w:val="24"/>
          <w:szCs w:val="24"/>
          <w:lang w:eastAsia="zh-CN"/>
        </w:rPr>
        <w:t>January</w:t>
      </w:r>
      <w:r w:rsidRPr="004C1625">
        <w:rPr>
          <w:rFonts w:cs="Arial"/>
          <w:b/>
          <w:sz w:val="24"/>
          <w:szCs w:val="24"/>
          <w:lang w:eastAsia="zh-CN"/>
        </w:rPr>
        <w:t xml:space="preserve"> 202</w:t>
      </w:r>
      <w:r>
        <w:rPr>
          <w:rFonts w:cs="Arial"/>
          <w:b/>
          <w:sz w:val="24"/>
          <w:szCs w:val="24"/>
          <w:lang w:eastAsia="zh-CN"/>
        </w:rPr>
        <w:t>2</w:t>
      </w:r>
      <w:r w:rsidRPr="004C1625">
        <w:rPr>
          <w:rFonts w:cs="Arial"/>
          <w:b/>
          <w:sz w:val="24"/>
          <w:szCs w:val="24"/>
          <w:lang w:eastAsia="zh-CN"/>
        </w:rPr>
        <w:t xml:space="preserve">                                                       </w:t>
      </w:r>
    </w:p>
    <w:p w14:paraId="5C369841" w14:textId="77777777" w:rsidR="00ED5706" w:rsidRDefault="00ED5706" w:rsidP="00ED5706">
      <w:pPr>
        <w:rPr>
          <w:rFonts w:cs="Arial"/>
        </w:rPr>
      </w:pPr>
    </w:p>
    <w:p w14:paraId="357BCD48" w14:textId="5BDBC074" w:rsidR="00ED5706" w:rsidRPr="001365C9" w:rsidRDefault="00ED5706" w:rsidP="00ED5706">
      <w:pPr>
        <w:spacing w:after="60"/>
        <w:ind w:left="1985" w:hanging="1985"/>
        <w:rPr>
          <w:rFonts w:cs="Arial"/>
          <w:bCs/>
          <w:szCs w:val="22"/>
        </w:rPr>
      </w:pPr>
      <w:r w:rsidRPr="001365C9">
        <w:rPr>
          <w:rFonts w:cs="Arial"/>
          <w:b/>
          <w:szCs w:val="22"/>
        </w:rPr>
        <w:t>Title:</w:t>
      </w:r>
      <w:r w:rsidRPr="001365C9">
        <w:rPr>
          <w:rFonts w:cs="Arial"/>
          <w:b/>
          <w:szCs w:val="22"/>
        </w:rPr>
        <w:tab/>
      </w:r>
      <w:r w:rsidRPr="00DE5046">
        <w:rPr>
          <w:rFonts w:cs="Arial"/>
          <w:b/>
          <w:szCs w:val="22"/>
          <w:highlight w:val="yellow"/>
        </w:rPr>
        <w:t>[</w:t>
      </w:r>
      <w:r w:rsidRPr="00DE5046">
        <w:rPr>
          <w:rFonts w:cs="Arial"/>
          <w:bCs/>
          <w:szCs w:val="22"/>
          <w:highlight w:val="yellow"/>
        </w:rPr>
        <w:t>Draft]</w:t>
      </w:r>
      <w:r w:rsidRPr="001365C9">
        <w:rPr>
          <w:rFonts w:cs="Arial"/>
          <w:bCs/>
          <w:szCs w:val="22"/>
        </w:rPr>
        <w:t xml:space="preserve"> </w:t>
      </w:r>
      <w:r>
        <w:rPr>
          <w:rFonts w:cs="Arial"/>
          <w:bCs/>
          <w:szCs w:val="22"/>
        </w:rPr>
        <w:t>LS on Positioning Configuration and Measurement during State transition</w:t>
      </w:r>
    </w:p>
    <w:p w14:paraId="697F0A90" w14:textId="77777777" w:rsidR="00ED5706" w:rsidRDefault="00ED5706" w:rsidP="00ED5706">
      <w:pPr>
        <w:spacing w:after="60"/>
        <w:ind w:left="1985" w:hanging="1985"/>
        <w:rPr>
          <w:rFonts w:cs="Arial"/>
          <w:szCs w:val="22"/>
        </w:rPr>
      </w:pPr>
      <w:bookmarkStart w:id="6" w:name="OLE_LINK59"/>
      <w:bookmarkStart w:id="7" w:name="OLE_LINK60"/>
      <w:bookmarkStart w:id="8" w:name="OLE_LINK61"/>
      <w:r w:rsidRPr="000F76A7">
        <w:rPr>
          <w:rFonts w:cs="Arial"/>
          <w:b/>
          <w:szCs w:val="22"/>
        </w:rPr>
        <w:t>Release:</w:t>
      </w:r>
      <w:r w:rsidRPr="000F76A7">
        <w:rPr>
          <w:rFonts w:cs="Arial"/>
          <w:b/>
          <w:bCs/>
          <w:szCs w:val="22"/>
        </w:rPr>
        <w:tab/>
      </w:r>
      <w:r w:rsidRPr="000F76A7">
        <w:rPr>
          <w:rFonts w:cs="Arial"/>
          <w:szCs w:val="22"/>
        </w:rPr>
        <w:t>Rel-1</w:t>
      </w:r>
      <w:r>
        <w:rPr>
          <w:rFonts w:cs="Arial"/>
          <w:szCs w:val="22"/>
        </w:rPr>
        <w:t>7</w:t>
      </w:r>
    </w:p>
    <w:p w14:paraId="49C5141F" w14:textId="2DD6E4FF" w:rsidR="00ED5706" w:rsidRPr="00B97703" w:rsidRDefault="00ED5706" w:rsidP="00ED5706">
      <w:pPr>
        <w:spacing w:after="60"/>
        <w:ind w:left="1985" w:hanging="1985"/>
        <w:rPr>
          <w:rFonts w:cs="Arial"/>
          <w:b/>
          <w:bCs/>
          <w:szCs w:val="22"/>
        </w:rPr>
      </w:pPr>
      <w:r w:rsidRPr="004E3939">
        <w:rPr>
          <w:rFonts w:cs="Arial"/>
          <w:b/>
          <w:szCs w:val="22"/>
        </w:rPr>
        <w:t>Work Item:</w:t>
      </w:r>
      <w:r w:rsidRPr="004E3939">
        <w:rPr>
          <w:rFonts w:cs="Arial"/>
          <w:b/>
          <w:bCs/>
          <w:szCs w:val="22"/>
        </w:rPr>
        <w:tab/>
      </w:r>
      <w:r w:rsidRPr="004C1625">
        <w:rPr>
          <w:rFonts w:cs="Arial"/>
          <w:szCs w:val="22"/>
        </w:rPr>
        <w:t>NR_</w:t>
      </w:r>
      <w:r>
        <w:rPr>
          <w:rFonts w:cs="Arial"/>
          <w:szCs w:val="22"/>
        </w:rPr>
        <w:t>Pos-Core</w:t>
      </w:r>
    </w:p>
    <w:p w14:paraId="28A1D2FD" w14:textId="77777777" w:rsidR="00ED5706" w:rsidRPr="000F76A7" w:rsidRDefault="00ED5706" w:rsidP="00ED5706">
      <w:pPr>
        <w:spacing w:after="60"/>
        <w:ind w:left="1985" w:hanging="1985"/>
        <w:rPr>
          <w:rFonts w:cs="Arial"/>
          <w:szCs w:val="22"/>
        </w:rPr>
      </w:pPr>
    </w:p>
    <w:bookmarkEnd w:id="6"/>
    <w:bookmarkEnd w:id="7"/>
    <w:bookmarkEnd w:id="8"/>
    <w:p w14:paraId="6327F2B3" w14:textId="0BCC7397" w:rsidR="00ED5706" w:rsidRPr="006F150D" w:rsidRDefault="00ED5706" w:rsidP="00ED5706">
      <w:pPr>
        <w:spacing w:after="60"/>
        <w:ind w:left="1985" w:hanging="1985"/>
        <w:rPr>
          <w:rFonts w:cs="Arial"/>
          <w:b/>
          <w:szCs w:val="22"/>
        </w:rPr>
      </w:pPr>
      <w:r w:rsidRPr="000F76A7">
        <w:rPr>
          <w:rFonts w:cs="Arial"/>
          <w:b/>
          <w:szCs w:val="22"/>
        </w:rPr>
        <w:t>Source:</w:t>
      </w:r>
      <w:r w:rsidRPr="000F76A7">
        <w:rPr>
          <w:rFonts w:cs="Arial"/>
          <w:b/>
          <w:szCs w:val="22"/>
        </w:rPr>
        <w:tab/>
      </w:r>
      <w:r>
        <w:rPr>
          <w:rFonts w:cs="Arial"/>
          <w:bCs/>
          <w:szCs w:val="22"/>
        </w:rPr>
        <w:t>Ericsson</w:t>
      </w:r>
      <w:r w:rsidRPr="006F150D">
        <w:rPr>
          <w:rFonts w:cs="Arial"/>
          <w:bCs/>
          <w:szCs w:val="22"/>
        </w:rPr>
        <w:t xml:space="preserve"> </w:t>
      </w:r>
      <w:r w:rsidRPr="00DE5046">
        <w:rPr>
          <w:rFonts w:cs="Arial"/>
          <w:bCs/>
          <w:szCs w:val="22"/>
          <w:highlight w:val="yellow"/>
        </w:rPr>
        <w:t>[to be RAN WG2]</w:t>
      </w:r>
    </w:p>
    <w:p w14:paraId="0E969F1D" w14:textId="3F274CF0" w:rsidR="00ED5706" w:rsidRPr="007C5EEE" w:rsidRDefault="00ED5706" w:rsidP="00ED5706">
      <w:pPr>
        <w:spacing w:after="60"/>
        <w:ind w:left="1985" w:hanging="1985"/>
        <w:rPr>
          <w:rFonts w:cs="Arial"/>
          <w:szCs w:val="22"/>
        </w:rPr>
      </w:pPr>
      <w:r w:rsidRPr="007C5EEE">
        <w:rPr>
          <w:rFonts w:cs="Arial"/>
          <w:b/>
          <w:szCs w:val="22"/>
        </w:rPr>
        <w:t>To:</w:t>
      </w:r>
      <w:r w:rsidRPr="007C5EEE">
        <w:rPr>
          <w:rFonts w:cs="Arial"/>
          <w:b/>
          <w:bCs/>
          <w:szCs w:val="22"/>
        </w:rPr>
        <w:tab/>
      </w:r>
      <w:r w:rsidRPr="00ED5706">
        <w:rPr>
          <w:rFonts w:cs="Arial"/>
          <w:bCs/>
          <w:szCs w:val="22"/>
        </w:rPr>
        <w:t>RAN4</w:t>
      </w:r>
      <w:r w:rsidRPr="00ED5706">
        <w:rPr>
          <w:rFonts w:cs="Arial"/>
          <w:szCs w:val="22"/>
        </w:rPr>
        <w:t>, RAN1</w:t>
      </w:r>
    </w:p>
    <w:p w14:paraId="4362C618" w14:textId="77777777" w:rsidR="00ED5706" w:rsidRPr="007C5EEE" w:rsidRDefault="00ED5706" w:rsidP="00ED5706">
      <w:pPr>
        <w:pStyle w:val="Source"/>
        <w:tabs>
          <w:tab w:val="left" w:pos="2160"/>
        </w:tabs>
        <w:ind w:left="1980" w:hanging="1980"/>
        <w:rPr>
          <w:sz w:val="22"/>
          <w:szCs w:val="22"/>
          <w:lang w:val="de-DE"/>
        </w:rPr>
      </w:pPr>
      <w:r w:rsidRPr="007C5EEE">
        <w:rPr>
          <w:sz w:val="22"/>
          <w:szCs w:val="22"/>
          <w:lang w:val="de-DE"/>
        </w:rPr>
        <w:lastRenderedPageBreak/>
        <w:t>Cc:</w:t>
      </w:r>
      <w:r w:rsidRPr="007C5EEE">
        <w:rPr>
          <w:sz w:val="22"/>
          <w:szCs w:val="22"/>
          <w:lang w:val="de-DE"/>
        </w:rPr>
        <w:tab/>
      </w:r>
      <w:r>
        <w:rPr>
          <w:b w:val="0"/>
          <w:sz w:val="22"/>
          <w:szCs w:val="22"/>
          <w:lang w:val="de-DE"/>
        </w:rPr>
        <w:t>RAN3</w:t>
      </w:r>
    </w:p>
    <w:p w14:paraId="3F566727" w14:textId="77777777" w:rsidR="00ED5706" w:rsidRDefault="00ED5706" w:rsidP="00ED5706">
      <w:pPr>
        <w:spacing w:after="60"/>
        <w:ind w:left="1985" w:hanging="1985"/>
        <w:rPr>
          <w:rFonts w:cs="Arial"/>
          <w:bCs/>
        </w:rPr>
      </w:pPr>
    </w:p>
    <w:p w14:paraId="70C0143D" w14:textId="4B3F31F3" w:rsidR="00ED5706" w:rsidRPr="000F76A7" w:rsidRDefault="00ED5706" w:rsidP="00ED5706">
      <w:pPr>
        <w:spacing w:after="60"/>
        <w:ind w:left="1985" w:hanging="1985"/>
        <w:rPr>
          <w:rFonts w:cs="Arial"/>
          <w:szCs w:val="22"/>
        </w:rPr>
      </w:pPr>
      <w:r w:rsidRPr="000F76A7">
        <w:rPr>
          <w:rFonts w:cs="Arial"/>
          <w:b/>
          <w:szCs w:val="22"/>
        </w:rPr>
        <w:t>Contact person:</w:t>
      </w:r>
      <w:r w:rsidRPr="000F76A7">
        <w:rPr>
          <w:rFonts w:cs="Arial"/>
          <w:b/>
          <w:bCs/>
          <w:szCs w:val="22"/>
        </w:rPr>
        <w:tab/>
      </w:r>
      <w:r>
        <w:rPr>
          <w:rFonts w:cs="Arial"/>
          <w:szCs w:val="22"/>
        </w:rPr>
        <w:t xml:space="preserve">Ritesh </w:t>
      </w:r>
      <w:proofErr w:type="spellStart"/>
      <w:r>
        <w:rPr>
          <w:rFonts w:cs="Arial"/>
          <w:szCs w:val="22"/>
        </w:rPr>
        <w:t>Shreevastab</w:t>
      </w:r>
      <w:proofErr w:type="spellEnd"/>
    </w:p>
    <w:p w14:paraId="13D55688" w14:textId="152CC215" w:rsidR="00ED5706" w:rsidRPr="000F76A7" w:rsidRDefault="00ED5706" w:rsidP="00ED5706">
      <w:pPr>
        <w:spacing w:after="60"/>
        <w:ind w:left="1985" w:hanging="1985"/>
        <w:rPr>
          <w:rFonts w:cs="Arial"/>
          <w:szCs w:val="22"/>
        </w:rPr>
      </w:pPr>
      <w:r w:rsidRPr="000F76A7">
        <w:rPr>
          <w:rFonts w:cs="Arial"/>
          <w:szCs w:val="22"/>
        </w:rPr>
        <w:tab/>
      </w:r>
      <w:r>
        <w:rPr>
          <w:rFonts w:cs="Arial"/>
          <w:szCs w:val="22"/>
        </w:rPr>
        <w:t>Ritesh.shreevastav</w:t>
      </w:r>
      <w:r w:rsidRPr="000F76A7">
        <w:rPr>
          <w:rFonts w:cs="Arial"/>
          <w:szCs w:val="22"/>
        </w:rPr>
        <w:t>@</w:t>
      </w:r>
      <w:r>
        <w:rPr>
          <w:rFonts w:cs="Arial"/>
          <w:szCs w:val="22"/>
        </w:rPr>
        <w:t>ericsson.com</w:t>
      </w:r>
    </w:p>
    <w:p w14:paraId="7A65684F" w14:textId="77777777" w:rsidR="00ED5706" w:rsidRPr="004E3939" w:rsidRDefault="00ED5706" w:rsidP="00ED5706">
      <w:pPr>
        <w:spacing w:after="60"/>
        <w:ind w:left="1985" w:hanging="1985"/>
        <w:rPr>
          <w:rFonts w:cs="Arial"/>
          <w:b/>
          <w:bCs/>
          <w:szCs w:val="22"/>
        </w:rPr>
      </w:pPr>
      <w:r w:rsidRPr="000F76A7">
        <w:rPr>
          <w:rFonts w:cs="Arial"/>
          <w:b/>
          <w:bCs/>
          <w:szCs w:val="22"/>
        </w:rPr>
        <w:tab/>
      </w:r>
    </w:p>
    <w:p w14:paraId="1F5F94CA" w14:textId="77777777" w:rsidR="00ED5706" w:rsidRPr="00383545" w:rsidRDefault="00ED5706" w:rsidP="00ED5706">
      <w:pPr>
        <w:spacing w:after="60"/>
        <w:ind w:left="1985" w:hanging="1985"/>
        <w:rPr>
          <w:rFonts w:cs="Arial"/>
          <w:b/>
          <w:szCs w:val="22"/>
        </w:rPr>
      </w:pPr>
      <w:r w:rsidRPr="00383545">
        <w:rPr>
          <w:rFonts w:cs="Arial"/>
          <w:b/>
          <w:szCs w:val="22"/>
        </w:rPr>
        <w:t>Send any reply LS to:</w:t>
      </w:r>
      <w:r w:rsidRPr="00383545">
        <w:rPr>
          <w:rFonts w:cs="Arial"/>
          <w:b/>
          <w:szCs w:val="22"/>
        </w:rPr>
        <w:tab/>
        <w:t xml:space="preserve">3GPP Liaisons Coordinator, </w:t>
      </w:r>
      <w:hyperlink r:id="rId11" w:history="1">
        <w:r w:rsidRPr="00383545">
          <w:rPr>
            <w:rStyle w:val="Hyperlink"/>
            <w:rFonts w:cs="Arial"/>
            <w:b/>
            <w:szCs w:val="22"/>
          </w:rPr>
          <w:t>mailto:3GPPLiaison@etsi.org</w:t>
        </w:r>
      </w:hyperlink>
    </w:p>
    <w:p w14:paraId="30DBC70D" w14:textId="77777777" w:rsidR="00ED5706" w:rsidRDefault="00ED5706" w:rsidP="00ED5706">
      <w:pPr>
        <w:spacing w:after="60"/>
        <w:ind w:left="1985" w:hanging="1985"/>
        <w:rPr>
          <w:rFonts w:cs="Arial"/>
          <w:b/>
        </w:rPr>
      </w:pPr>
    </w:p>
    <w:p w14:paraId="7A700401" w14:textId="77777777" w:rsidR="00ED5706" w:rsidRDefault="00ED5706" w:rsidP="00ED5706">
      <w:pPr>
        <w:spacing w:after="60"/>
        <w:ind w:left="1985" w:hanging="1985"/>
        <w:rPr>
          <w:rFonts w:cs="Arial"/>
          <w:bCs/>
        </w:rPr>
      </w:pPr>
      <w:r>
        <w:rPr>
          <w:rFonts w:cs="Arial"/>
          <w:b/>
        </w:rPr>
        <w:t>Attachments:</w:t>
      </w:r>
      <w:r>
        <w:rPr>
          <w:rFonts w:cs="Arial"/>
          <w:bCs/>
        </w:rPr>
        <w:tab/>
      </w:r>
      <w:r>
        <w:rPr>
          <w:rFonts w:cs="Arial"/>
        </w:rPr>
        <w:t>None)</w:t>
      </w:r>
    </w:p>
    <w:p w14:paraId="365682BD" w14:textId="77777777" w:rsidR="00ED5706" w:rsidRDefault="00ED5706" w:rsidP="00ED5706">
      <w:pPr>
        <w:rPr>
          <w:rFonts w:cs="Arial"/>
        </w:rPr>
      </w:pPr>
    </w:p>
    <w:p w14:paraId="2FE2678D" w14:textId="77777777" w:rsidR="00ED5706" w:rsidRDefault="00ED5706" w:rsidP="00ED5706">
      <w:pPr>
        <w:pStyle w:val="Heading1"/>
      </w:pPr>
      <w:r>
        <w:t>1</w:t>
      </w:r>
      <w:r>
        <w:tab/>
        <w:t>Overall description</w:t>
      </w:r>
    </w:p>
    <w:p w14:paraId="1BAB4C5D" w14:textId="78E27465" w:rsidR="00ED5706" w:rsidRDefault="00ED5706" w:rsidP="00ED5706">
      <w:pPr>
        <w:rPr>
          <w:rFonts w:cs="Arial"/>
          <w:iCs/>
        </w:rPr>
      </w:pPr>
      <w:r w:rsidRPr="004C1625">
        <w:rPr>
          <w:rFonts w:cs="Arial"/>
          <w:iCs/>
        </w:rPr>
        <w:t>RAN2#11</w:t>
      </w:r>
      <w:r>
        <w:rPr>
          <w:rFonts w:cs="Arial"/>
          <w:iCs/>
        </w:rPr>
        <w:t>6bis</w:t>
      </w:r>
      <w:r w:rsidRPr="004C1625">
        <w:rPr>
          <w:rFonts w:cs="Arial"/>
          <w:iCs/>
        </w:rPr>
        <w:t xml:space="preserve">-e has discussed </w:t>
      </w:r>
      <w:r>
        <w:rPr>
          <w:rFonts w:cs="Arial"/>
          <w:iCs/>
        </w:rPr>
        <w:t xml:space="preserve">Positioning configuration and measurements applicability when UE switches the </w:t>
      </w:r>
      <w:r w:rsidR="002E2523">
        <w:rPr>
          <w:rFonts w:cs="Arial"/>
          <w:iCs/>
        </w:rPr>
        <w:t xml:space="preserve">RRC </w:t>
      </w:r>
      <w:r>
        <w:rPr>
          <w:rFonts w:cs="Arial"/>
          <w:iCs/>
        </w:rPr>
        <w:t>state</w:t>
      </w:r>
      <w:r w:rsidR="002E2523">
        <w:rPr>
          <w:rFonts w:cs="Arial"/>
          <w:iCs/>
        </w:rPr>
        <w:t xml:space="preserve"> from Inactive to Connected mode</w:t>
      </w:r>
      <w:r w:rsidRPr="004C1625">
        <w:rPr>
          <w:rFonts w:cs="Arial"/>
          <w:iCs/>
        </w:rPr>
        <w:t>:</w:t>
      </w:r>
      <w:r w:rsidR="002E2523">
        <w:rPr>
          <w:rFonts w:cs="Arial"/>
          <w:iCs/>
        </w:rPr>
        <w:t xml:space="preserve"> RAN2 has below questions.</w:t>
      </w:r>
    </w:p>
    <w:p w14:paraId="5696A2F3" w14:textId="6BF63052" w:rsidR="002E2523" w:rsidRDefault="002E2523" w:rsidP="00ED5706">
      <w:pPr>
        <w:ind w:left="540"/>
        <w:rPr>
          <w:rFonts w:cs="Arial"/>
          <w:i/>
          <w:iCs/>
        </w:rPr>
      </w:pPr>
      <w:r>
        <w:rPr>
          <w:rFonts w:cs="Arial"/>
          <w:i/>
          <w:iCs/>
        </w:rPr>
        <w:t>Question 1.</w:t>
      </w:r>
      <w:r>
        <w:rPr>
          <w:rFonts w:cs="Arial"/>
          <w:i/>
          <w:iCs/>
        </w:rPr>
        <w:tab/>
      </w:r>
    </w:p>
    <w:p w14:paraId="47D98CE8" w14:textId="1D415012" w:rsidR="00ED5706" w:rsidRDefault="00ED5706" w:rsidP="00ED5706">
      <w:pPr>
        <w:ind w:left="540"/>
        <w:rPr>
          <w:rFonts w:cs="Arial"/>
          <w:i/>
          <w:iCs/>
        </w:rPr>
      </w:pPr>
      <w:r w:rsidRPr="004C1625">
        <w:rPr>
          <w:rFonts w:cs="Arial"/>
          <w:i/>
          <w:iCs/>
        </w:rPr>
        <w:t xml:space="preserve">During </w:t>
      </w:r>
      <w:r w:rsidR="002E2523">
        <w:rPr>
          <w:rFonts w:cs="Arial"/>
          <w:i/>
          <w:iCs/>
        </w:rPr>
        <w:t>Positioning measurements such as RSTD in RRC Inactive mode, UE may leave TTC Inactive and transit to</w:t>
      </w:r>
      <w:r w:rsidRPr="004C1625">
        <w:rPr>
          <w:rFonts w:cs="Arial"/>
          <w:i/>
          <w:iCs/>
        </w:rPr>
        <w:t xml:space="preserve"> RRC_CONNECTED state</w:t>
      </w:r>
      <w:r w:rsidR="002E2523">
        <w:rPr>
          <w:rFonts w:cs="Arial"/>
          <w:i/>
          <w:iCs/>
        </w:rPr>
        <w:t xml:space="preserve"> for reasons such as incoming voice call</w:t>
      </w:r>
      <w:r w:rsidRPr="004C1625">
        <w:rPr>
          <w:rFonts w:cs="Arial"/>
          <w:i/>
          <w:iCs/>
        </w:rPr>
        <w:t xml:space="preserve">, </w:t>
      </w:r>
      <w:r w:rsidR="002E2523">
        <w:rPr>
          <w:rFonts w:cs="Arial"/>
          <w:i/>
          <w:iCs/>
        </w:rPr>
        <w:t xml:space="preserve">Can </w:t>
      </w:r>
      <w:r w:rsidRPr="004C1625">
        <w:rPr>
          <w:rFonts w:cs="Arial"/>
          <w:i/>
          <w:iCs/>
        </w:rPr>
        <w:t xml:space="preserve">UE </w:t>
      </w:r>
      <w:r w:rsidR="002E2523">
        <w:rPr>
          <w:rFonts w:cs="Arial"/>
          <w:i/>
          <w:iCs/>
        </w:rPr>
        <w:t xml:space="preserve">continue the measurements upon entering </w:t>
      </w:r>
      <w:proofErr w:type="spellStart"/>
      <w:r w:rsidR="002E2523">
        <w:rPr>
          <w:rFonts w:cs="Arial"/>
          <w:i/>
          <w:iCs/>
        </w:rPr>
        <w:t>RRC_Conn</w:t>
      </w:r>
      <w:r w:rsidR="003D33E6">
        <w:rPr>
          <w:rFonts w:cs="Arial"/>
          <w:i/>
          <w:iCs/>
        </w:rPr>
        <w:t>e</w:t>
      </w:r>
      <w:r w:rsidR="002E2523">
        <w:rPr>
          <w:rFonts w:cs="Arial"/>
          <w:i/>
          <w:iCs/>
        </w:rPr>
        <w:t>cted</w:t>
      </w:r>
      <w:proofErr w:type="spellEnd"/>
      <w:r w:rsidR="002E2523">
        <w:rPr>
          <w:rFonts w:cs="Arial"/>
          <w:i/>
          <w:iCs/>
        </w:rPr>
        <w:t xml:space="preserve"> state.</w:t>
      </w:r>
    </w:p>
    <w:p w14:paraId="32EDE652" w14:textId="2B704456" w:rsidR="002E2523" w:rsidRDefault="002E2523" w:rsidP="002E2523">
      <w:pPr>
        <w:ind w:left="540"/>
        <w:rPr>
          <w:rFonts w:cs="Arial"/>
          <w:i/>
          <w:iCs/>
        </w:rPr>
      </w:pPr>
      <w:r>
        <w:rPr>
          <w:rFonts w:cs="Arial"/>
          <w:i/>
          <w:iCs/>
        </w:rPr>
        <w:t>Question 2.</w:t>
      </w:r>
      <w:r>
        <w:rPr>
          <w:rFonts w:cs="Arial"/>
          <w:i/>
          <w:iCs/>
        </w:rPr>
        <w:tab/>
      </w:r>
    </w:p>
    <w:p w14:paraId="6BA99DC5" w14:textId="1810CDD9" w:rsidR="002E2523" w:rsidRDefault="002E2523" w:rsidP="002E2523">
      <w:pPr>
        <w:ind w:left="540"/>
        <w:rPr>
          <w:rFonts w:cs="Arial"/>
          <w:i/>
          <w:iCs/>
        </w:rPr>
      </w:pPr>
      <w:r>
        <w:rPr>
          <w:rFonts w:cs="Arial"/>
          <w:i/>
          <w:iCs/>
        </w:rPr>
        <w:t>From RAN1 or RAN4 perspective, is there any issue for UE to continue UL SRS transmission in RRC Connected mode after state transition; i.e can UL SRS transmission be used in connected mode which was configured for RRC Inactive mode.</w:t>
      </w:r>
    </w:p>
    <w:p w14:paraId="2613CFC0" w14:textId="77777777" w:rsidR="002E2523" w:rsidRPr="004C1625" w:rsidRDefault="002E2523" w:rsidP="00ED5706">
      <w:pPr>
        <w:ind w:left="540"/>
        <w:rPr>
          <w:rFonts w:cs="Arial"/>
          <w:iCs/>
        </w:rPr>
      </w:pPr>
    </w:p>
    <w:p w14:paraId="7FFF8AD3" w14:textId="3CA7090B" w:rsidR="00ED5706" w:rsidRPr="004C1625" w:rsidRDefault="00ED5706" w:rsidP="00ED5706">
      <w:pPr>
        <w:rPr>
          <w:rFonts w:cs="Arial"/>
          <w:iCs/>
        </w:rPr>
      </w:pPr>
      <w:r w:rsidRPr="006F150D">
        <w:rPr>
          <w:rFonts w:cs="Arial"/>
          <w:bCs/>
        </w:rPr>
        <w:t xml:space="preserve">RAN2 </w:t>
      </w:r>
      <w:r>
        <w:rPr>
          <w:rFonts w:cs="Arial"/>
          <w:bCs/>
        </w:rPr>
        <w:t xml:space="preserve">respectfully asks </w:t>
      </w:r>
      <w:r w:rsidR="002E2523">
        <w:rPr>
          <w:rFonts w:cs="Arial"/>
          <w:bCs/>
        </w:rPr>
        <w:t>RAN4</w:t>
      </w:r>
      <w:r>
        <w:rPr>
          <w:rFonts w:cs="Arial"/>
          <w:bCs/>
        </w:rPr>
        <w:t xml:space="preserve"> and </w:t>
      </w:r>
      <w:r w:rsidR="002E2523">
        <w:rPr>
          <w:rFonts w:cs="Arial"/>
          <w:bCs/>
        </w:rPr>
        <w:t>RAN1</w:t>
      </w:r>
      <w:r>
        <w:rPr>
          <w:rFonts w:cs="Arial"/>
          <w:bCs/>
        </w:rPr>
        <w:t xml:space="preserve"> to </w:t>
      </w:r>
      <w:r w:rsidR="002E2523">
        <w:rPr>
          <w:rFonts w:cs="Arial"/>
          <w:bCs/>
        </w:rPr>
        <w:t>provide the answer for above</w:t>
      </w:r>
      <w:r>
        <w:rPr>
          <w:rFonts w:cs="Arial"/>
          <w:bCs/>
        </w:rPr>
        <w:t>.</w:t>
      </w:r>
    </w:p>
    <w:p w14:paraId="097DCC19" w14:textId="77777777" w:rsidR="00ED5706" w:rsidRDefault="00ED5706" w:rsidP="00ED5706">
      <w:pPr>
        <w:pStyle w:val="Heading1"/>
      </w:pPr>
      <w:r>
        <w:t>2</w:t>
      </w:r>
      <w:r>
        <w:tab/>
        <w:t>Actions</w:t>
      </w:r>
    </w:p>
    <w:p w14:paraId="3A0B8FE8" w14:textId="77777777" w:rsidR="00ED5706" w:rsidRDefault="00ED5706" w:rsidP="00ED5706">
      <w:pPr>
        <w:spacing w:after="120"/>
        <w:ind w:left="1985" w:hanging="1985"/>
        <w:rPr>
          <w:rFonts w:cs="Arial"/>
          <w:b/>
        </w:rPr>
      </w:pPr>
      <w:r>
        <w:rPr>
          <w:rFonts w:cs="Arial"/>
          <w:b/>
        </w:rPr>
        <w:t xml:space="preserve">To SA1 </w:t>
      </w:r>
    </w:p>
    <w:p w14:paraId="689C934B" w14:textId="5D9FAEAF" w:rsidR="00ED5706" w:rsidRPr="006F150D" w:rsidRDefault="00ED5706" w:rsidP="00ED5706">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 xml:space="preserve">respectfully </w:t>
      </w:r>
      <w:r w:rsidR="002E2523">
        <w:rPr>
          <w:rFonts w:cs="Arial"/>
          <w:bCs/>
        </w:rPr>
        <w:t>requests</w:t>
      </w:r>
      <w:r>
        <w:rPr>
          <w:rFonts w:cs="Arial"/>
          <w:bCs/>
        </w:rPr>
        <w:t xml:space="preserve"> </w:t>
      </w:r>
      <w:r w:rsidR="002E2523">
        <w:rPr>
          <w:rFonts w:cs="Arial"/>
          <w:bCs/>
        </w:rPr>
        <w:t>RAN4 and RAN1</w:t>
      </w:r>
      <w:r>
        <w:rPr>
          <w:rFonts w:cs="Arial"/>
          <w:bCs/>
        </w:rPr>
        <w:t xml:space="preserve"> to </w:t>
      </w:r>
      <w:r w:rsidR="002E2523">
        <w:rPr>
          <w:rFonts w:cs="Arial"/>
          <w:bCs/>
        </w:rPr>
        <w:t>provide the answer for above</w:t>
      </w:r>
      <w:r>
        <w:rPr>
          <w:rFonts w:cs="Arial"/>
          <w:bCs/>
        </w:rPr>
        <w:t>.</w:t>
      </w:r>
    </w:p>
    <w:p w14:paraId="59CB802F" w14:textId="77777777" w:rsidR="00ED5706" w:rsidRPr="000F76A7" w:rsidRDefault="00ED5706" w:rsidP="00ED5706">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5EC7AB8E" w14:textId="77777777" w:rsidR="00AE068C" w:rsidRDefault="00ED5706" w:rsidP="00AE068C">
      <w:pPr>
        <w:tabs>
          <w:tab w:val="left" w:pos="5103"/>
          <w:tab w:val="left" w:pos="7560"/>
        </w:tabs>
        <w:spacing w:after="120"/>
        <w:ind w:left="2268" w:hanging="2268"/>
        <w:rPr>
          <w:rFonts w:cs="Arial"/>
          <w:bCs/>
        </w:rPr>
      </w:pPr>
      <w:r>
        <w:rPr>
          <w:rFonts w:cs="Arial"/>
          <w:bCs/>
        </w:rPr>
        <w:t>TSG-RAN2 Meeting #11</w:t>
      </w:r>
      <w:r w:rsidR="002E2523">
        <w:rPr>
          <w:rFonts w:cs="Arial"/>
          <w:bCs/>
        </w:rPr>
        <w:t>7</w:t>
      </w:r>
      <w:r>
        <w:rPr>
          <w:rFonts w:cs="Arial"/>
          <w:bCs/>
        </w:rPr>
        <w:t>-e</w:t>
      </w:r>
      <w:r>
        <w:rPr>
          <w:rFonts w:cs="Arial"/>
          <w:bCs/>
        </w:rPr>
        <w:tab/>
      </w:r>
      <w:r w:rsidR="00AE068C">
        <w:rPr>
          <w:rFonts w:cs="Arial"/>
          <w:bCs/>
        </w:rPr>
        <w:t>21 Feb</w:t>
      </w:r>
      <w:r>
        <w:rPr>
          <w:rFonts w:cs="Arial"/>
          <w:bCs/>
        </w:rPr>
        <w:t xml:space="preserve"> – </w:t>
      </w:r>
      <w:r w:rsidR="00AE068C">
        <w:rPr>
          <w:rFonts w:cs="Arial"/>
          <w:bCs/>
        </w:rPr>
        <w:t>03</w:t>
      </w:r>
      <w:r>
        <w:rPr>
          <w:rFonts w:cs="Arial"/>
          <w:bCs/>
        </w:rPr>
        <w:t xml:space="preserve"> </w:t>
      </w:r>
      <w:r w:rsidR="00AE068C">
        <w:rPr>
          <w:rFonts w:cs="Arial"/>
          <w:bCs/>
        </w:rPr>
        <w:t>March</w:t>
      </w:r>
      <w:r>
        <w:rPr>
          <w:rFonts w:cs="Arial"/>
          <w:bCs/>
        </w:rPr>
        <w:t xml:space="preserve"> 202</w:t>
      </w:r>
      <w:r w:rsidR="00AE068C">
        <w:rPr>
          <w:rFonts w:cs="Arial"/>
          <w:bCs/>
        </w:rPr>
        <w:t>2</w:t>
      </w:r>
      <w:r w:rsidRPr="00687544">
        <w:rPr>
          <w:rFonts w:cs="Arial"/>
          <w:bCs/>
        </w:rPr>
        <w:t xml:space="preserve"> </w:t>
      </w:r>
      <w:r>
        <w:rPr>
          <w:rFonts w:cs="Arial"/>
          <w:bCs/>
        </w:rPr>
        <w:tab/>
      </w:r>
      <w:proofErr w:type="spellStart"/>
      <w:r>
        <w:rPr>
          <w:rFonts w:cs="Arial"/>
          <w:bCs/>
        </w:rPr>
        <w:t>eMeeting</w:t>
      </w:r>
      <w:bookmarkStart w:id="9" w:name="_Hlk40724889"/>
      <w:proofErr w:type="spellEnd"/>
    </w:p>
    <w:p w14:paraId="22CE5F17" w14:textId="62BF4505" w:rsidR="00ED5706" w:rsidRPr="00877D3B" w:rsidRDefault="00ED5706" w:rsidP="00AE068C">
      <w:pPr>
        <w:tabs>
          <w:tab w:val="left" w:pos="5103"/>
          <w:tab w:val="left" w:pos="7560"/>
        </w:tabs>
        <w:spacing w:after="120"/>
        <w:ind w:left="2268" w:hanging="2268"/>
        <w:rPr>
          <w:rFonts w:cs="Arial"/>
          <w:bCs/>
        </w:rPr>
      </w:pPr>
      <w:r>
        <w:rPr>
          <w:rFonts w:cs="Arial"/>
          <w:bCs/>
        </w:rPr>
        <w:t>TSG-RAN2 Meeting #11</w:t>
      </w:r>
      <w:r w:rsidR="00AE068C">
        <w:rPr>
          <w:rFonts w:cs="Arial"/>
          <w:bCs/>
        </w:rPr>
        <w:t>8</w:t>
      </w:r>
      <w:r>
        <w:rPr>
          <w:rFonts w:cs="Arial"/>
          <w:bCs/>
        </w:rPr>
        <w:t>-e</w:t>
      </w:r>
      <w:r>
        <w:rPr>
          <w:rFonts w:cs="Arial"/>
          <w:bCs/>
        </w:rPr>
        <w:tab/>
      </w:r>
      <w:r w:rsidR="00AE068C">
        <w:rPr>
          <w:rFonts w:cs="Arial"/>
          <w:bCs/>
        </w:rPr>
        <w:t>16 May</w:t>
      </w:r>
      <w:r>
        <w:rPr>
          <w:rFonts w:cs="Arial"/>
          <w:bCs/>
        </w:rPr>
        <w:t xml:space="preserve"> </w:t>
      </w:r>
      <w:r w:rsidR="00AE068C">
        <w:rPr>
          <w:rFonts w:cs="Arial"/>
          <w:bCs/>
        </w:rPr>
        <w:t xml:space="preserve">– </w:t>
      </w:r>
      <w:r>
        <w:rPr>
          <w:rFonts w:cs="Arial"/>
          <w:bCs/>
        </w:rPr>
        <w:t>2</w:t>
      </w:r>
      <w:r w:rsidR="00AE068C">
        <w:rPr>
          <w:rFonts w:cs="Arial"/>
          <w:bCs/>
        </w:rPr>
        <w:t>7</w:t>
      </w:r>
      <w:r>
        <w:rPr>
          <w:rFonts w:cs="Arial"/>
          <w:bCs/>
        </w:rPr>
        <w:t xml:space="preserve"> </w:t>
      </w:r>
      <w:r w:rsidR="00AE068C">
        <w:rPr>
          <w:rFonts w:cs="Arial"/>
          <w:bCs/>
        </w:rPr>
        <w:t>May</w:t>
      </w:r>
      <w:r>
        <w:rPr>
          <w:rFonts w:cs="Arial"/>
          <w:bCs/>
        </w:rPr>
        <w:t xml:space="preserve"> 202</w:t>
      </w:r>
      <w:r w:rsidR="00AE068C">
        <w:rPr>
          <w:rFonts w:cs="Arial"/>
          <w:bCs/>
        </w:rPr>
        <w:t>2</w:t>
      </w:r>
      <w:r>
        <w:rPr>
          <w:rFonts w:cs="Arial"/>
          <w:bCs/>
        </w:rPr>
        <w:tab/>
      </w:r>
      <w:proofErr w:type="spellStart"/>
      <w:r>
        <w:rPr>
          <w:rFonts w:cs="Arial"/>
          <w:bCs/>
        </w:rPr>
        <w:t>eMeeting</w:t>
      </w:r>
      <w:proofErr w:type="spellEnd"/>
    </w:p>
    <w:bookmarkEnd w:id="9"/>
    <w:p w14:paraId="6222A7C8" w14:textId="77777777" w:rsidR="00ED5706" w:rsidRPr="00877D3B" w:rsidRDefault="00ED5706" w:rsidP="00ED5706">
      <w:pPr>
        <w:tabs>
          <w:tab w:val="left" w:pos="5103"/>
          <w:tab w:val="left" w:pos="7560"/>
        </w:tabs>
        <w:spacing w:after="120"/>
        <w:ind w:left="2268" w:hanging="2268"/>
        <w:rPr>
          <w:rFonts w:cs="Arial"/>
          <w:bCs/>
        </w:rPr>
      </w:pPr>
    </w:p>
    <w:p w14:paraId="668B86DC" w14:textId="77777777" w:rsidR="00ED5706" w:rsidRPr="00877D3B" w:rsidRDefault="00ED5706" w:rsidP="00ED5706">
      <w:pPr>
        <w:tabs>
          <w:tab w:val="left" w:pos="5103"/>
          <w:tab w:val="left" w:pos="7560"/>
        </w:tabs>
        <w:spacing w:after="120"/>
        <w:ind w:left="2268" w:hanging="2268"/>
        <w:rPr>
          <w:rFonts w:cs="Arial"/>
          <w:bCs/>
        </w:rPr>
      </w:pPr>
      <w:r>
        <w:rPr>
          <w:rFonts w:cs="Arial"/>
          <w:bCs/>
        </w:rPr>
        <w:tab/>
      </w:r>
    </w:p>
    <w:p w14:paraId="0D28452B" w14:textId="77777777" w:rsidR="007E7CE2" w:rsidRPr="007E7CE2" w:rsidRDefault="007E7CE2" w:rsidP="007E7CE2"/>
    <w:p w14:paraId="223C544D" w14:textId="77777777" w:rsidR="00AF6651" w:rsidRDefault="00AF6651" w:rsidP="00AF6651">
      <w:pPr>
        <w:pStyle w:val="Heading2"/>
      </w:pPr>
      <w:r>
        <w:t>2.4</w:t>
      </w:r>
      <w:r>
        <w:tab/>
        <w:t>Barred Cell</w:t>
      </w:r>
    </w:p>
    <w:p w14:paraId="7F7ADD05" w14:textId="77777777" w:rsidR="00AF6651" w:rsidRDefault="00AF6651" w:rsidP="00AF6651">
      <w:r>
        <w:t>While UE is tasked to perform positioning measurements in RRC Inactive state; it needs to perform the usual inactive mode mobility such as cell reselection apart from the positioning measurements. There can be a question what UE shall do; If it encounters a cell that is barred, but if it needs to camp on the cell just to perform/continue positioning measurements (such as RSTD from other cells/TRPs). Is the cell barred to camp also for positioning measurement purpose or can the UE be allowed to camp? Should the measurement be discarded if UE does not happen to find another cell in such scenarios?</w:t>
      </w:r>
    </w:p>
    <w:p w14:paraId="277DFADC" w14:textId="77777777" w:rsidR="00AF6651" w:rsidRDefault="00AF6651" w:rsidP="00AF6651">
      <w:r>
        <w:t>One possibility can be to indicate whether a cell barring is applicable for camping on the cell for positioning measurements such as below.</w:t>
      </w:r>
    </w:p>
    <w:p w14:paraId="270D8F15" w14:textId="77777777" w:rsidR="00AF6651" w:rsidRDefault="00AF6651" w:rsidP="00AF6651"/>
    <w:p w14:paraId="4E36E535" w14:textId="77777777" w:rsidR="00AF6651" w:rsidRDefault="00AF6651" w:rsidP="00AF6651">
      <w:pPr>
        <w:pStyle w:val="PL"/>
        <w:rPr>
          <w:lang w:eastAsia="en-GB"/>
        </w:rPr>
      </w:pPr>
      <w:r>
        <w:t xml:space="preserve">SIB1-v1630-IEs ::=               </w:t>
      </w:r>
      <w:r>
        <w:rPr>
          <w:color w:val="993366"/>
        </w:rPr>
        <w:t>SEQUENCE</w:t>
      </w:r>
      <w:r>
        <w:t xml:space="preserve"> {</w:t>
      </w:r>
    </w:p>
    <w:p w14:paraId="2B03EE28" w14:textId="77777777" w:rsidR="00AF6651" w:rsidRDefault="00AF6651" w:rsidP="00AF6651">
      <w:pPr>
        <w:pStyle w:val="PL"/>
      </w:pPr>
      <w:r>
        <w:t xml:space="preserve">    uac-BarringInfo-v1630            </w:t>
      </w:r>
      <w:r>
        <w:rPr>
          <w:color w:val="993366"/>
        </w:rPr>
        <w:t>SEQUENCE</w:t>
      </w:r>
      <w:r>
        <w:t xml:space="preserve"> {</w:t>
      </w:r>
    </w:p>
    <w:p w14:paraId="50D44E72" w14:textId="77777777" w:rsidR="00AF6651" w:rsidRDefault="00AF6651" w:rsidP="00AF6651">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7BD2440D" w14:textId="77777777" w:rsidR="00AF6651" w:rsidRDefault="00AF6651" w:rsidP="00AF6651">
      <w:pPr>
        <w:pStyle w:val="PL"/>
        <w:rPr>
          <w:color w:val="808080"/>
        </w:rPr>
      </w:pPr>
      <w:r>
        <w:t xml:space="preserve">    }                                                                                                   </w:t>
      </w:r>
      <w:r>
        <w:rPr>
          <w:color w:val="993366"/>
        </w:rPr>
        <w:t>OPTIONAL</w:t>
      </w:r>
      <w:r>
        <w:t xml:space="preserve">,  </w:t>
      </w:r>
      <w:r>
        <w:rPr>
          <w:color w:val="808080"/>
        </w:rPr>
        <w:t>-- Need R</w:t>
      </w:r>
    </w:p>
    <w:p w14:paraId="4C89A25B" w14:textId="77777777" w:rsidR="00AF6651" w:rsidRDefault="00AF6651" w:rsidP="00AF6651">
      <w:pPr>
        <w:pStyle w:val="PL"/>
      </w:pPr>
      <w:r>
        <w:t xml:space="preserve">    nonCriticalExtension             </w:t>
      </w:r>
      <w:r w:rsidRPr="00B24D05">
        <w:rPr>
          <w:highlight w:val="yellow"/>
        </w:rPr>
        <w:t>SIB1-v17xy-IEs</w:t>
      </w:r>
      <w:r>
        <w:rPr>
          <w:color w:val="993366"/>
        </w:rPr>
        <w:t xml:space="preserve"> </w:t>
      </w:r>
      <w:r>
        <w:t xml:space="preserve">                                                        </w:t>
      </w:r>
      <w:r>
        <w:rPr>
          <w:color w:val="993366"/>
        </w:rPr>
        <w:t>OPTIONAL</w:t>
      </w:r>
    </w:p>
    <w:p w14:paraId="57264BCF" w14:textId="77777777" w:rsidR="00AF6651" w:rsidRDefault="00AF6651" w:rsidP="00AF6651">
      <w:pPr>
        <w:pStyle w:val="PL"/>
      </w:pPr>
      <w:r>
        <w:t>}</w:t>
      </w:r>
    </w:p>
    <w:p w14:paraId="73371A5D" w14:textId="77777777" w:rsidR="00AF6651" w:rsidRDefault="00AF6651" w:rsidP="00AF6651">
      <w:pPr>
        <w:pStyle w:val="PL"/>
      </w:pPr>
    </w:p>
    <w:p w14:paraId="23FB5DA5" w14:textId="4606562E" w:rsidR="00AF6651" w:rsidRPr="00B24D05" w:rsidRDefault="00AF6651" w:rsidP="00AF6651">
      <w:pPr>
        <w:pStyle w:val="PL"/>
        <w:rPr>
          <w:highlight w:val="yellow"/>
        </w:rPr>
      </w:pPr>
      <w:r w:rsidRPr="00B24D05">
        <w:rPr>
          <w:highlight w:val="yellow"/>
        </w:rPr>
        <w:t xml:space="preserve">SIB1-v17xy-IEs ::=               </w:t>
      </w:r>
      <w:r w:rsidR="00CF1D47">
        <w:rPr>
          <w:highlight w:val="yellow"/>
        </w:rPr>
        <w:t xml:space="preserve">      </w:t>
      </w:r>
      <w:r w:rsidRPr="00B24D05">
        <w:rPr>
          <w:color w:val="993366"/>
          <w:highlight w:val="yellow"/>
        </w:rPr>
        <w:t>SEQUENCE</w:t>
      </w:r>
      <w:r w:rsidRPr="00B24D05">
        <w:rPr>
          <w:highlight w:val="yellow"/>
        </w:rPr>
        <w:t xml:space="preserve"> {</w:t>
      </w:r>
    </w:p>
    <w:p w14:paraId="7D444028" w14:textId="68E7961C" w:rsidR="00AF6651" w:rsidRDefault="00AF6651" w:rsidP="00AF6651">
      <w:pPr>
        <w:pStyle w:val="PL"/>
      </w:pPr>
      <w:r w:rsidRPr="00B24D05">
        <w:rPr>
          <w:highlight w:val="yellow"/>
        </w:rPr>
        <w:t>positioning</w:t>
      </w:r>
      <w:r w:rsidR="00CF1D47">
        <w:rPr>
          <w:highlight w:val="yellow"/>
        </w:rPr>
        <w:t>MeasurementsNot</w:t>
      </w:r>
      <w:r w:rsidRPr="00B24D05">
        <w:rPr>
          <w:highlight w:val="yellow"/>
        </w:rPr>
        <w:t>Barr</w:t>
      </w:r>
      <w:r w:rsidR="00CF1D47">
        <w:rPr>
          <w:highlight w:val="yellow"/>
        </w:rPr>
        <w:t>ed</w:t>
      </w:r>
      <w:r w:rsidRPr="00B24D05">
        <w:rPr>
          <w:highlight w:val="yellow"/>
        </w:rPr>
        <w:t>-r17</w:t>
      </w:r>
      <w:r w:rsidRPr="00B24D05">
        <w:rPr>
          <w:highlight w:val="yellow"/>
        </w:rPr>
        <w:tab/>
      </w:r>
      <w:r w:rsidRPr="00B24D05">
        <w:rPr>
          <w:highlight w:val="yellow"/>
        </w:rPr>
        <w:tab/>
        <w:t>ENUMERATED</w:t>
      </w:r>
      <w:r w:rsidRPr="00B24D05">
        <w:rPr>
          <w:highlight w:val="yellow"/>
        </w:rPr>
        <w:tab/>
        <w:t>[true}</w:t>
      </w:r>
      <w:r>
        <w:tab/>
      </w:r>
      <w:r>
        <w:tab/>
      </w:r>
      <w:r w:rsidRPr="00677EF5">
        <w:rPr>
          <w:highlight w:val="yellow"/>
        </w:rPr>
        <w:t>OPTIONAL, --Need R</w:t>
      </w:r>
    </w:p>
    <w:p w14:paraId="3E5E27BB" w14:textId="77777777" w:rsidR="00AF6651" w:rsidRDefault="00AF6651" w:rsidP="00AF6651">
      <w:pPr>
        <w:pStyle w:val="PL"/>
      </w:pPr>
      <w:r>
        <w:t>nonCriticalExtensio</w:t>
      </w:r>
      <w:r>
        <w:tab/>
      </w:r>
      <w:r>
        <w:tab/>
      </w:r>
      <w:r>
        <w:tab/>
      </w:r>
      <w:r>
        <w:tab/>
      </w:r>
      <w:r>
        <w:tab/>
        <w:t>SEQUENCE{}</w:t>
      </w:r>
      <w:r>
        <w:tab/>
      </w:r>
      <w:r>
        <w:tab/>
        <w:t>OPTIONAL</w:t>
      </w:r>
    </w:p>
    <w:p w14:paraId="3D270BAC" w14:textId="77777777" w:rsidR="00AF6651" w:rsidRDefault="00AF6651" w:rsidP="00AF6651">
      <w:pPr>
        <w:pStyle w:val="PL"/>
      </w:pPr>
      <w:r>
        <w:t>}</w:t>
      </w:r>
    </w:p>
    <w:p w14:paraId="1DF79E0D" w14:textId="77777777" w:rsidR="00AF6651" w:rsidRDefault="00AF6651" w:rsidP="00AF6651"/>
    <w:tbl>
      <w:tblPr>
        <w:tblStyle w:val="TableGrid"/>
        <w:tblW w:w="0" w:type="auto"/>
        <w:tblInd w:w="1440" w:type="dxa"/>
        <w:tblLook w:val="04A0" w:firstRow="1" w:lastRow="0" w:firstColumn="1" w:lastColumn="0" w:noHBand="0" w:noVBand="1"/>
      </w:tblPr>
      <w:tblGrid>
        <w:gridCol w:w="7622"/>
      </w:tblGrid>
      <w:tr w:rsidR="00AF6651" w14:paraId="5920E3E6" w14:textId="77777777" w:rsidTr="006646AC">
        <w:tc>
          <w:tcPr>
            <w:tcW w:w="7622" w:type="dxa"/>
            <w:tcBorders>
              <w:top w:val="single" w:sz="4" w:space="0" w:color="auto"/>
              <w:left w:val="single" w:sz="4" w:space="0" w:color="auto"/>
              <w:bottom w:val="single" w:sz="4" w:space="0" w:color="auto"/>
              <w:right w:val="single" w:sz="4" w:space="0" w:color="auto"/>
            </w:tcBorders>
            <w:hideMark/>
          </w:tcPr>
          <w:p w14:paraId="3F772706" w14:textId="77777777" w:rsidR="00AF6651" w:rsidRPr="00991BE8" w:rsidRDefault="00AF6651" w:rsidP="006646AC">
            <w:pPr>
              <w:pStyle w:val="IvDInstructiontext"/>
              <w:rPr>
                <w:rStyle w:val="IvDbodytextChar"/>
                <w:rFonts w:cs="Times New Roman"/>
                <w:b/>
                <w:i/>
                <w:sz w:val="20"/>
              </w:rPr>
            </w:pPr>
            <w:r>
              <w:rPr>
                <w:b/>
                <w:i/>
                <w:lang w:eastAsia="sv-SE"/>
              </w:rPr>
              <w:t xml:space="preserve">                                          </w:t>
            </w:r>
            <w:r w:rsidRPr="00991BE8">
              <w:rPr>
                <w:b/>
                <w:i/>
                <w:lang w:eastAsia="sv-SE"/>
              </w:rPr>
              <w:t>SIB1 field descriptions</w:t>
            </w:r>
          </w:p>
        </w:tc>
      </w:tr>
      <w:tr w:rsidR="00AF6651" w14:paraId="033AF770" w14:textId="77777777" w:rsidTr="006646AC">
        <w:tc>
          <w:tcPr>
            <w:tcW w:w="7622" w:type="dxa"/>
            <w:tcBorders>
              <w:top w:val="single" w:sz="4" w:space="0" w:color="auto"/>
              <w:left w:val="single" w:sz="4" w:space="0" w:color="auto"/>
              <w:bottom w:val="single" w:sz="4" w:space="0" w:color="auto"/>
              <w:right w:val="single" w:sz="4" w:space="0" w:color="auto"/>
            </w:tcBorders>
            <w:hideMark/>
          </w:tcPr>
          <w:p w14:paraId="5DD3DCC6" w14:textId="53B83AFC" w:rsidR="00AF6651" w:rsidRPr="00991BE8" w:rsidRDefault="00AF6651" w:rsidP="006646AC">
            <w:pPr>
              <w:pStyle w:val="IvDInstructiontext"/>
              <w:rPr>
                <w:i/>
                <w:sz w:val="18"/>
              </w:rPr>
            </w:pPr>
            <w:proofErr w:type="spellStart"/>
            <w:r w:rsidRPr="00991BE8">
              <w:rPr>
                <w:b/>
                <w:i/>
                <w:sz w:val="18"/>
              </w:rPr>
              <w:t>positioning</w:t>
            </w:r>
            <w:r w:rsidR="00CF1D47">
              <w:rPr>
                <w:b/>
                <w:i/>
                <w:sz w:val="18"/>
              </w:rPr>
              <w:t>MeasurementsNotBarred</w:t>
            </w:r>
            <w:proofErr w:type="spellEnd"/>
          </w:p>
          <w:p w14:paraId="23C97930" w14:textId="4B46A9B0" w:rsidR="00AF6651" w:rsidRDefault="00AF6651" w:rsidP="006646AC">
            <w:pPr>
              <w:pStyle w:val="IvDInstructiontext"/>
              <w:rPr>
                <w:rStyle w:val="IvDbodytextChar"/>
                <w:rFonts w:cs="Times New Roman"/>
                <w:i/>
                <w:sz w:val="20"/>
              </w:rPr>
            </w:pPr>
            <w:r w:rsidRPr="00991BE8">
              <w:rPr>
                <w:rStyle w:val="IvDbodytextChar"/>
                <w:rFonts w:cs="Times New Roman"/>
                <w:sz w:val="18"/>
              </w:rPr>
              <w:t xml:space="preserve">This field indicates that the </w:t>
            </w:r>
            <w:r w:rsidR="00CF1D47">
              <w:rPr>
                <w:rStyle w:val="IvDbodytextChar"/>
                <w:rFonts w:cs="Times New Roman"/>
                <w:sz w:val="18"/>
              </w:rPr>
              <w:t>w</w:t>
            </w:r>
            <w:r w:rsidR="00CF1D47">
              <w:rPr>
                <w:rStyle w:val="IvDbodytextChar"/>
                <w:sz w:val="18"/>
              </w:rPr>
              <w:t xml:space="preserve">hen </w:t>
            </w:r>
            <w:r w:rsidRPr="00991BE8">
              <w:rPr>
                <w:rStyle w:val="IvDbodytextChar"/>
                <w:rFonts w:cs="Times New Roman"/>
                <w:sz w:val="18"/>
              </w:rPr>
              <w:t>cell is barred</w:t>
            </w:r>
            <w:r w:rsidR="00CF1D47">
              <w:rPr>
                <w:rStyle w:val="IvDbodytextChar"/>
                <w:rFonts w:cs="Times New Roman"/>
                <w:sz w:val="18"/>
              </w:rPr>
              <w:t xml:space="preserve"> the </w:t>
            </w:r>
            <w:r w:rsidRPr="00991BE8">
              <w:rPr>
                <w:rStyle w:val="IvDbodytextChar"/>
                <w:rFonts w:cs="Times New Roman"/>
                <w:sz w:val="18"/>
              </w:rPr>
              <w:t>UE</w:t>
            </w:r>
            <w:r w:rsidR="00CF1D47">
              <w:rPr>
                <w:rStyle w:val="IvDbodytextChar"/>
                <w:rFonts w:cs="Times New Roman"/>
                <w:sz w:val="18"/>
              </w:rPr>
              <w:t xml:space="preserve"> is allowed to </w:t>
            </w:r>
            <w:r w:rsidRPr="00991BE8">
              <w:rPr>
                <w:rStyle w:val="IvDbodytextChar"/>
                <w:rFonts w:cs="Times New Roman"/>
                <w:sz w:val="18"/>
              </w:rPr>
              <w:t>camp on</w:t>
            </w:r>
            <w:r w:rsidR="00CF1D47">
              <w:rPr>
                <w:rStyle w:val="IvDbodytextChar"/>
                <w:rFonts w:cs="Times New Roman"/>
                <w:sz w:val="18"/>
              </w:rPr>
              <w:t xml:space="preserve"> the cell</w:t>
            </w:r>
            <w:r w:rsidRPr="00991BE8">
              <w:rPr>
                <w:rStyle w:val="IvDbodytextChar"/>
                <w:rFonts w:cs="Times New Roman"/>
                <w:sz w:val="18"/>
              </w:rPr>
              <w:t xml:space="preserve"> to perform positioning measurements.</w:t>
            </w:r>
          </w:p>
        </w:tc>
      </w:tr>
    </w:tbl>
    <w:p w14:paraId="083344BB" w14:textId="77777777" w:rsidR="00AF6651" w:rsidRPr="00E90988" w:rsidRDefault="00AF6651" w:rsidP="00AF6651"/>
    <w:p w14:paraId="31E06086" w14:textId="0350DD92" w:rsidR="00AF6651" w:rsidRDefault="00AF6651" w:rsidP="00AF6651">
      <w:pPr>
        <w:pStyle w:val="Proposal"/>
      </w:pPr>
      <w:bookmarkStart w:id="10" w:name="_Toc92795880"/>
      <w:r>
        <w:t xml:space="preserve">A cell barring </w:t>
      </w:r>
      <w:r w:rsidR="00B959F0">
        <w:t xml:space="preserve">applicability </w:t>
      </w:r>
      <w:r>
        <w:t>for Positioning measurement purpose</w:t>
      </w:r>
      <w:r w:rsidR="00B959F0">
        <w:t xml:space="preserve"> is indicated.</w:t>
      </w:r>
      <w:bookmarkEnd w:id="10"/>
    </w:p>
    <w:p w14:paraId="11C53D83" w14:textId="77777777" w:rsidR="007E7CE2" w:rsidRDefault="007E7CE2" w:rsidP="00633A48">
      <w:pPr>
        <w:pStyle w:val="Heading2"/>
      </w:pPr>
    </w:p>
    <w:p w14:paraId="1CE2362D" w14:textId="4A4AF072" w:rsidR="00F07119" w:rsidRDefault="007E7CE2" w:rsidP="00633A48">
      <w:pPr>
        <w:pStyle w:val="Heading2"/>
      </w:pPr>
      <w:r>
        <w:t>2.</w:t>
      </w:r>
      <w:r w:rsidR="00AF6651">
        <w:t>5</w:t>
      </w:r>
      <w:r>
        <w:tab/>
      </w:r>
      <w:r w:rsidR="00F07119">
        <w:t>Segmentation</w:t>
      </w:r>
    </w:p>
    <w:p w14:paraId="2D450EDA" w14:textId="77777777" w:rsidR="00F07119" w:rsidRDefault="00F07119" w:rsidP="00F07119">
      <w:r>
        <w:t>Current LPP segmentation defined in the specification is mainly because of NAS transport layer constraints that is put on the LPP layer. The intention is not to segment so that the lower layers can accommodate the data. The lower layer constrains are handled in RLC with RLC segmentation but not by LPP.</w:t>
      </w:r>
    </w:p>
    <w:p w14:paraId="4D578501" w14:textId="2B325603" w:rsidR="00F07119" w:rsidRDefault="00F07119" w:rsidP="00F07119">
      <w:r>
        <w:t>Hence, LPP segmentation to fit the content using SDT procedure is against the normal mode of operation. NW may have to configure several small chunks of resources which may also lead to resource fragmentation and not a good utilization. It may simplify if UE transits to connected mode.</w:t>
      </w:r>
    </w:p>
    <w:p w14:paraId="451A88D5" w14:textId="77777777" w:rsidR="003345E1" w:rsidRDefault="003345E1" w:rsidP="00F07119"/>
    <w:p w14:paraId="31965FF7" w14:textId="77777777" w:rsidR="00F07119" w:rsidRPr="00CE0424" w:rsidRDefault="00F07119" w:rsidP="00F07119">
      <w:pPr>
        <w:pStyle w:val="Observation"/>
      </w:pPr>
      <w:bookmarkStart w:id="11" w:name="_Toc92795819"/>
      <w:r>
        <w:t>LPP segmentation to fit the content for transmission using SDT procedure is against the modus operandi.</w:t>
      </w:r>
      <w:bookmarkEnd w:id="11"/>
    </w:p>
    <w:p w14:paraId="70EC5015" w14:textId="77777777" w:rsidR="00F07119" w:rsidRDefault="00F07119" w:rsidP="00F07119">
      <w:r>
        <w:t>When the LPP content comes to lower layer then the content should be checked against the configured DVT. If the LPP data size is lower than the DVT; and if UL grant is not adequate there can be RLC segmentation. In such cases, NW may provide resources for subsequent transmission using SDT procedure.</w:t>
      </w:r>
    </w:p>
    <w:p w14:paraId="34C92F2A" w14:textId="3A0D1C92" w:rsidR="00F07119" w:rsidRDefault="00F07119" w:rsidP="00F07119">
      <w:pPr>
        <w:rPr>
          <w:lang w:eastAsia="zh-CN"/>
        </w:rPr>
      </w:pPr>
      <w:r>
        <w:rPr>
          <w:lang w:eastAsia="zh-CN"/>
        </w:rPr>
        <w:t>If the size of UL data is bigger than that of the UL grant, UE can send the BSR in the first UL SDT which indicates there is more data needed to be transmitted, and then the network will assign the subsequent UL grant after receiving the first UL SDT.</w:t>
      </w:r>
    </w:p>
    <w:p w14:paraId="240DEEAC" w14:textId="77777777" w:rsidR="003345E1" w:rsidRDefault="003345E1" w:rsidP="00F07119">
      <w:bookmarkStart w:id="12" w:name="_GoBack"/>
      <w:bookmarkEnd w:id="12"/>
    </w:p>
    <w:p w14:paraId="252329B6" w14:textId="77777777" w:rsidR="00F07119" w:rsidRDefault="00F07119" w:rsidP="00F07119">
      <w:pPr>
        <w:pStyle w:val="Proposal"/>
      </w:pPr>
      <w:bookmarkStart w:id="13" w:name="_Toc92795881"/>
      <w:r>
        <w:t>LPP Segmentation to fit the content for transmission using SDT procedure is not allowed.</w:t>
      </w:r>
      <w:bookmarkEnd w:id="13"/>
    </w:p>
    <w:p w14:paraId="51040195" w14:textId="77777777" w:rsidR="00F07119" w:rsidRPr="00A04F49" w:rsidRDefault="00F07119" w:rsidP="00F07119">
      <w:pPr>
        <w:pStyle w:val="Proposal"/>
      </w:pPr>
      <w:bookmarkStart w:id="14" w:name="_Toc92795882"/>
      <w:r>
        <w:t>UE sends the BSR in the first UL SDT which indicates there is more data needed to be transmitted provided the size of UL data is bigger than that of the UL grant</w:t>
      </w:r>
      <w:bookmarkEnd w:id="14"/>
    </w:p>
    <w:p w14:paraId="1BE43251" w14:textId="575617F7" w:rsidR="00C16B0B" w:rsidRDefault="005869A7" w:rsidP="00633A48">
      <w:pPr>
        <w:pStyle w:val="Heading2"/>
      </w:pPr>
      <w:r>
        <w:tab/>
      </w:r>
    </w:p>
    <w:p w14:paraId="721F0099" w14:textId="77777777" w:rsidR="00491745" w:rsidRPr="005B1927" w:rsidRDefault="00491745" w:rsidP="005B1927"/>
    <w:p w14:paraId="71F1A6AC" w14:textId="77777777" w:rsidR="00C01F33" w:rsidRPr="00CE0424" w:rsidRDefault="00C01F33" w:rsidP="00CE0424">
      <w:pPr>
        <w:pStyle w:val="Heading1"/>
      </w:pPr>
      <w:r w:rsidRPr="00CE0424">
        <w:lastRenderedPageBreak/>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D30912" w14:textId="5E2F30D1" w:rsidR="0008093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2795818" w:history="1">
        <w:r w:rsidR="00080935" w:rsidRPr="00E44C75">
          <w:rPr>
            <w:rStyle w:val="Hyperlink"/>
            <w:noProof/>
          </w:rPr>
          <w:t>Observation 1</w:t>
        </w:r>
        <w:r w:rsidR="00080935">
          <w:rPr>
            <w:rFonts w:asciiTheme="minorHAnsi" w:eastAsiaTheme="minorEastAsia" w:hAnsiTheme="minorHAnsi" w:cstheme="minorBidi"/>
            <w:b w:val="0"/>
            <w:noProof/>
            <w:sz w:val="22"/>
            <w:szCs w:val="22"/>
            <w:lang w:val="en-US" w:eastAsia="en-US"/>
          </w:rPr>
          <w:tab/>
        </w:r>
        <w:r w:rsidR="00080935" w:rsidRPr="00E44C75">
          <w:rPr>
            <w:rStyle w:val="Hyperlink"/>
            <w:noProof/>
          </w:rPr>
          <w:t>SRS configuration for Inactive mode should be provided when UE is going to transit to Inactive mode; rather than preconfiguring it.</w:t>
        </w:r>
      </w:hyperlink>
    </w:p>
    <w:p w14:paraId="6B0FDC8A" w14:textId="240009C3" w:rsidR="00080935" w:rsidRDefault="0008093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19" w:history="1">
        <w:r w:rsidRPr="00E44C75">
          <w:rPr>
            <w:rStyle w:val="Hyperlink"/>
            <w:noProof/>
          </w:rPr>
          <w:t>Observation 2</w:t>
        </w:r>
        <w:r>
          <w:rPr>
            <w:rFonts w:asciiTheme="minorHAnsi" w:eastAsiaTheme="minorEastAsia" w:hAnsiTheme="minorHAnsi" w:cstheme="minorBidi"/>
            <w:b w:val="0"/>
            <w:noProof/>
            <w:sz w:val="22"/>
            <w:szCs w:val="22"/>
            <w:lang w:val="en-US" w:eastAsia="en-US"/>
          </w:rPr>
          <w:tab/>
        </w:r>
        <w:r w:rsidRPr="00E44C75">
          <w:rPr>
            <w:rStyle w:val="Hyperlink"/>
            <w:noProof/>
          </w:rPr>
          <w:t>LPP segmentation to fit the content for transmission using SDT procedure is against the modus operandi.</w:t>
        </w:r>
      </w:hyperlink>
    </w:p>
    <w:p w14:paraId="30FF1D3F" w14:textId="4190F350"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FEE8D1" w14:textId="2F6A0C2D" w:rsidR="003345E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5876" w:history="1">
        <w:r w:rsidR="003345E1" w:rsidRPr="00B24D48">
          <w:rPr>
            <w:rStyle w:val="Hyperlink"/>
            <w:noProof/>
          </w:rPr>
          <w:t>Proposal 1</w:t>
        </w:r>
        <w:r w:rsidR="003345E1">
          <w:rPr>
            <w:rFonts w:asciiTheme="minorHAnsi" w:eastAsiaTheme="minorEastAsia" w:hAnsiTheme="minorHAnsi" w:cstheme="minorBidi"/>
            <w:b w:val="0"/>
            <w:noProof/>
            <w:sz w:val="22"/>
            <w:szCs w:val="22"/>
            <w:lang w:val="en-US" w:eastAsia="en-US"/>
          </w:rPr>
          <w:tab/>
        </w:r>
        <w:r w:rsidR="003345E1" w:rsidRPr="00B24D48">
          <w:rPr>
            <w:rStyle w:val="Hyperlink"/>
            <w:noProof/>
          </w:rPr>
          <w:t>pre-configuration of positioning SRS in RRC_CONNECTED is not supported</w:t>
        </w:r>
      </w:hyperlink>
    </w:p>
    <w:p w14:paraId="33366A53" w14:textId="4EAE977A" w:rsidR="003345E1" w:rsidRDefault="003345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77" w:history="1">
        <w:r w:rsidRPr="00B24D48">
          <w:rPr>
            <w:rStyle w:val="Hyperlink"/>
            <w:noProof/>
          </w:rPr>
          <w:t>Proposal 2</w:t>
        </w:r>
        <w:r>
          <w:rPr>
            <w:rFonts w:asciiTheme="minorHAnsi" w:eastAsiaTheme="minorEastAsia" w:hAnsiTheme="minorHAnsi" w:cstheme="minorBidi"/>
            <w:b w:val="0"/>
            <w:noProof/>
            <w:sz w:val="22"/>
            <w:szCs w:val="22"/>
            <w:lang w:val="en-US" w:eastAsia="en-US"/>
          </w:rPr>
          <w:tab/>
        </w:r>
        <w:r w:rsidRPr="00B24D48">
          <w:rPr>
            <w:rStyle w:val="Hyperlink"/>
            <w:noProof/>
          </w:rPr>
          <w:t>RAN2 to send an LS to RAN4 as provided in section 2.3 asking UE measurements validity when UE has performed measurements in different RRC states. Should the previous measurements be discarded, or can it be continued after state transition.</w:t>
        </w:r>
      </w:hyperlink>
    </w:p>
    <w:p w14:paraId="4999C82B" w14:textId="6AEF54B3" w:rsidR="003345E1" w:rsidRDefault="003345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78" w:history="1">
        <w:r w:rsidRPr="00B24D48">
          <w:rPr>
            <w:rStyle w:val="Hyperlink"/>
            <w:noProof/>
          </w:rPr>
          <w:t>Proposal 3</w:t>
        </w:r>
        <w:r>
          <w:rPr>
            <w:rFonts w:asciiTheme="minorHAnsi" w:eastAsiaTheme="minorEastAsia" w:hAnsiTheme="minorHAnsi" w:cstheme="minorBidi"/>
            <w:b w:val="0"/>
            <w:noProof/>
            <w:sz w:val="22"/>
            <w:szCs w:val="22"/>
            <w:lang w:val="en-US" w:eastAsia="en-US"/>
          </w:rPr>
          <w:tab/>
        </w:r>
        <w:r w:rsidRPr="00B24D48">
          <w:rPr>
            <w:rStyle w:val="Hyperlink"/>
            <w:noProof/>
          </w:rPr>
          <w:t>RAN2 to discuss whether UE UL SRS configuration in Inactive mode is applicable also when UE transits to connected mode.</w:t>
        </w:r>
      </w:hyperlink>
    </w:p>
    <w:p w14:paraId="2BA1078B" w14:textId="34988682" w:rsidR="003345E1" w:rsidRDefault="003345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79" w:history="1">
        <w:r w:rsidRPr="00B24D48">
          <w:rPr>
            <w:rStyle w:val="Hyperlink"/>
            <w:noProof/>
          </w:rPr>
          <w:t>Proposal 4</w:t>
        </w:r>
        <w:r>
          <w:rPr>
            <w:rFonts w:asciiTheme="minorHAnsi" w:eastAsiaTheme="minorEastAsia" w:hAnsiTheme="minorHAnsi" w:cstheme="minorBidi"/>
            <w:b w:val="0"/>
            <w:noProof/>
            <w:sz w:val="22"/>
            <w:szCs w:val="22"/>
            <w:lang w:val="en-US" w:eastAsia="en-US"/>
          </w:rPr>
          <w:tab/>
        </w:r>
        <w:r w:rsidRPr="00B24D48">
          <w:rPr>
            <w:rStyle w:val="Hyperlink"/>
            <w:noProof/>
          </w:rPr>
          <w:t>RAN2 to send an LS to RAN1/RAN4 as provided in section 2.3 asking whether UL SRS Tx can be continued or aborted when UE switches from Inactive to connected mode.</w:t>
        </w:r>
      </w:hyperlink>
    </w:p>
    <w:p w14:paraId="5BAB24E1" w14:textId="23B6ADDE" w:rsidR="003345E1" w:rsidRDefault="003345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80" w:history="1">
        <w:r w:rsidRPr="00B24D48">
          <w:rPr>
            <w:rStyle w:val="Hyperlink"/>
            <w:noProof/>
          </w:rPr>
          <w:t>Proposal 5</w:t>
        </w:r>
        <w:r>
          <w:rPr>
            <w:rFonts w:asciiTheme="minorHAnsi" w:eastAsiaTheme="minorEastAsia" w:hAnsiTheme="minorHAnsi" w:cstheme="minorBidi"/>
            <w:b w:val="0"/>
            <w:noProof/>
            <w:sz w:val="22"/>
            <w:szCs w:val="22"/>
            <w:lang w:val="en-US" w:eastAsia="en-US"/>
          </w:rPr>
          <w:tab/>
        </w:r>
        <w:r w:rsidRPr="00B24D48">
          <w:rPr>
            <w:rStyle w:val="Hyperlink"/>
            <w:noProof/>
          </w:rPr>
          <w:t>A cell barring applicability for Positioning measurement purpose is indicated.</w:t>
        </w:r>
      </w:hyperlink>
    </w:p>
    <w:p w14:paraId="4FB2AD38" w14:textId="49CF7DE2" w:rsidR="003345E1" w:rsidRDefault="003345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81" w:history="1">
        <w:r w:rsidRPr="00B24D48">
          <w:rPr>
            <w:rStyle w:val="Hyperlink"/>
            <w:noProof/>
          </w:rPr>
          <w:t>Proposal 6</w:t>
        </w:r>
        <w:r>
          <w:rPr>
            <w:rFonts w:asciiTheme="minorHAnsi" w:eastAsiaTheme="minorEastAsia" w:hAnsiTheme="minorHAnsi" w:cstheme="minorBidi"/>
            <w:b w:val="0"/>
            <w:noProof/>
            <w:sz w:val="22"/>
            <w:szCs w:val="22"/>
            <w:lang w:val="en-US" w:eastAsia="en-US"/>
          </w:rPr>
          <w:tab/>
        </w:r>
        <w:r w:rsidRPr="00B24D48">
          <w:rPr>
            <w:rStyle w:val="Hyperlink"/>
            <w:noProof/>
          </w:rPr>
          <w:t>LPP Segmentation to fit the content for transmission using SDT procedure is not allowed.</w:t>
        </w:r>
      </w:hyperlink>
    </w:p>
    <w:p w14:paraId="14AC2340" w14:textId="4EA864B1" w:rsidR="003345E1" w:rsidRDefault="003345E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5882" w:history="1">
        <w:r w:rsidRPr="00B24D48">
          <w:rPr>
            <w:rStyle w:val="Hyperlink"/>
            <w:noProof/>
          </w:rPr>
          <w:t>Proposal 7</w:t>
        </w:r>
        <w:r>
          <w:rPr>
            <w:rFonts w:asciiTheme="minorHAnsi" w:eastAsiaTheme="minorEastAsia" w:hAnsiTheme="minorHAnsi" w:cstheme="minorBidi"/>
            <w:b w:val="0"/>
            <w:noProof/>
            <w:sz w:val="22"/>
            <w:szCs w:val="22"/>
            <w:lang w:val="en-US" w:eastAsia="en-US"/>
          </w:rPr>
          <w:tab/>
        </w:r>
        <w:r w:rsidRPr="00B24D48">
          <w:rPr>
            <w:rStyle w:val="Hyperlink"/>
            <w:noProof/>
          </w:rPr>
          <w:t>UE sends the BSR in the first UL SDT which indicates there is more data needed to be transmitted provided the size of UL data is bigger than that of the UL grant</w:t>
        </w:r>
      </w:hyperlink>
    </w:p>
    <w:p w14:paraId="07BDF8C8" w14:textId="26872764"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15" w:name="_In-sequence_SDU_delivery"/>
      <w:bookmarkEnd w:id="15"/>
      <w:r w:rsidRPr="00CE0424">
        <w:t>References</w:t>
      </w:r>
    </w:p>
    <w:p w14:paraId="360D4D82" w14:textId="77777777" w:rsidR="00F90761" w:rsidRPr="00794F4D" w:rsidRDefault="00F90761" w:rsidP="00F90761">
      <w:pPr>
        <w:pStyle w:val="Reference"/>
        <w:rPr>
          <w:rFonts w:cs="Arial"/>
          <w:sz w:val="18"/>
        </w:rPr>
      </w:pPr>
      <w:bookmarkStart w:id="16" w:name="_Ref174151459"/>
      <w:bookmarkStart w:id="17"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6"/>
    <w:bookmarkEnd w:id="17"/>
    <w:p w14:paraId="324DC28D"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2F273" w14:textId="77777777" w:rsidR="00313E8F" w:rsidRDefault="00313E8F">
      <w:r>
        <w:separator/>
      </w:r>
    </w:p>
  </w:endnote>
  <w:endnote w:type="continuationSeparator" w:id="0">
    <w:p w14:paraId="4E8A51D5" w14:textId="77777777" w:rsidR="00313E8F" w:rsidRDefault="00313E8F">
      <w:r>
        <w:continuationSeparator/>
      </w:r>
    </w:p>
  </w:endnote>
  <w:endnote w:type="continuationNotice" w:id="1">
    <w:p w14:paraId="56878551" w14:textId="77777777" w:rsidR="00313E8F" w:rsidRDefault="00313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A23E0" w14:textId="77777777" w:rsidR="00313E8F" w:rsidRDefault="00313E8F">
      <w:r>
        <w:separator/>
      </w:r>
    </w:p>
  </w:footnote>
  <w:footnote w:type="continuationSeparator" w:id="0">
    <w:p w14:paraId="4E47B53C" w14:textId="77777777" w:rsidR="00313E8F" w:rsidRDefault="00313E8F">
      <w:r>
        <w:continuationSeparator/>
      </w:r>
    </w:p>
  </w:footnote>
  <w:footnote w:type="continuationNotice" w:id="1">
    <w:p w14:paraId="23034A58" w14:textId="77777777" w:rsidR="00313E8F" w:rsidRDefault="00313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4"/>
  </w:num>
  <w:num w:numId="21">
    <w:abstractNumId w:val="10"/>
  </w:num>
  <w:num w:numId="22">
    <w:abstractNumId w:val="22"/>
  </w:num>
  <w:num w:numId="23">
    <w:abstractNumId w:val="20"/>
  </w:num>
  <w:num w:numId="24">
    <w:abstractNumId w:val="21"/>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B28"/>
    <w:rsid w:val="00015D15"/>
    <w:rsid w:val="0002564D"/>
    <w:rsid w:val="00025ECA"/>
    <w:rsid w:val="00027097"/>
    <w:rsid w:val="000325B8"/>
    <w:rsid w:val="00034C15"/>
    <w:rsid w:val="00036BA1"/>
    <w:rsid w:val="000422E2"/>
    <w:rsid w:val="00042F22"/>
    <w:rsid w:val="0004412E"/>
    <w:rsid w:val="000444EF"/>
    <w:rsid w:val="000448E4"/>
    <w:rsid w:val="00052A07"/>
    <w:rsid w:val="000534E3"/>
    <w:rsid w:val="0005606A"/>
    <w:rsid w:val="00057117"/>
    <w:rsid w:val="000616E7"/>
    <w:rsid w:val="0006487E"/>
    <w:rsid w:val="00065E1A"/>
    <w:rsid w:val="00077E5F"/>
    <w:rsid w:val="0008036A"/>
    <w:rsid w:val="00080935"/>
    <w:rsid w:val="00081AE6"/>
    <w:rsid w:val="00082484"/>
    <w:rsid w:val="000855EB"/>
    <w:rsid w:val="00085B52"/>
    <w:rsid w:val="000866F2"/>
    <w:rsid w:val="0009009F"/>
    <w:rsid w:val="00091557"/>
    <w:rsid w:val="000924C1"/>
    <w:rsid w:val="000924F0"/>
    <w:rsid w:val="00093054"/>
    <w:rsid w:val="00093474"/>
    <w:rsid w:val="0009510F"/>
    <w:rsid w:val="000A1B7B"/>
    <w:rsid w:val="000A50B2"/>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9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1CDE"/>
    <w:rsid w:val="001A2564"/>
    <w:rsid w:val="001A6173"/>
    <w:rsid w:val="001A6CBA"/>
    <w:rsid w:val="001B0D97"/>
    <w:rsid w:val="001B5A5D"/>
    <w:rsid w:val="001C1CE5"/>
    <w:rsid w:val="001C21B8"/>
    <w:rsid w:val="001C3D2A"/>
    <w:rsid w:val="001D51BA"/>
    <w:rsid w:val="001D53E7"/>
    <w:rsid w:val="001D6342"/>
    <w:rsid w:val="001D6D53"/>
    <w:rsid w:val="001E58E2"/>
    <w:rsid w:val="001E7AED"/>
    <w:rsid w:val="001F3916"/>
    <w:rsid w:val="001F4F41"/>
    <w:rsid w:val="001F54C5"/>
    <w:rsid w:val="001F662C"/>
    <w:rsid w:val="001F7074"/>
    <w:rsid w:val="00200490"/>
    <w:rsid w:val="00201F3A"/>
    <w:rsid w:val="00203F96"/>
    <w:rsid w:val="002069B2"/>
    <w:rsid w:val="00207FA3"/>
    <w:rsid w:val="00211A76"/>
    <w:rsid w:val="00214DA8"/>
    <w:rsid w:val="00215423"/>
    <w:rsid w:val="002158FA"/>
    <w:rsid w:val="00220600"/>
    <w:rsid w:val="00221C94"/>
    <w:rsid w:val="002224DB"/>
    <w:rsid w:val="00223FCB"/>
    <w:rsid w:val="002252C3"/>
    <w:rsid w:val="00225C54"/>
    <w:rsid w:val="002270E9"/>
    <w:rsid w:val="00230765"/>
    <w:rsid w:val="00230D18"/>
    <w:rsid w:val="002319E4"/>
    <w:rsid w:val="002349C5"/>
    <w:rsid w:val="00235632"/>
    <w:rsid w:val="00235872"/>
    <w:rsid w:val="002374C3"/>
    <w:rsid w:val="00241559"/>
    <w:rsid w:val="002435B3"/>
    <w:rsid w:val="002442D1"/>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1DC"/>
    <w:rsid w:val="00292EB7"/>
    <w:rsid w:val="00296227"/>
    <w:rsid w:val="00296F44"/>
    <w:rsid w:val="0029750A"/>
    <w:rsid w:val="0029777D"/>
    <w:rsid w:val="002A055E"/>
    <w:rsid w:val="002A1D4E"/>
    <w:rsid w:val="002A2869"/>
    <w:rsid w:val="002B16D2"/>
    <w:rsid w:val="002B24D6"/>
    <w:rsid w:val="002B2CB4"/>
    <w:rsid w:val="002C41E6"/>
    <w:rsid w:val="002D071A"/>
    <w:rsid w:val="002D34B2"/>
    <w:rsid w:val="002D3B5B"/>
    <w:rsid w:val="002D48B0"/>
    <w:rsid w:val="002D5B37"/>
    <w:rsid w:val="002D7637"/>
    <w:rsid w:val="002E17F2"/>
    <w:rsid w:val="002E2523"/>
    <w:rsid w:val="002E59F5"/>
    <w:rsid w:val="002E7CAE"/>
    <w:rsid w:val="002F2771"/>
    <w:rsid w:val="002F37A9"/>
    <w:rsid w:val="00301CE6"/>
    <w:rsid w:val="0030256B"/>
    <w:rsid w:val="0030501F"/>
    <w:rsid w:val="00307BA1"/>
    <w:rsid w:val="00311702"/>
    <w:rsid w:val="00311E82"/>
    <w:rsid w:val="00312A1C"/>
    <w:rsid w:val="00313E8F"/>
    <w:rsid w:val="00313FD6"/>
    <w:rsid w:val="003143BD"/>
    <w:rsid w:val="00315363"/>
    <w:rsid w:val="003203ED"/>
    <w:rsid w:val="00322C9F"/>
    <w:rsid w:val="00324D23"/>
    <w:rsid w:val="00331751"/>
    <w:rsid w:val="00334579"/>
    <w:rsid w:val="003345E1"/>
    <w:rsid w:val="00335858"/>
    <w:rsid w:val="00336BDA"/>
    <w:rsid w:val="00342BD7"/>
    <w:rsid w:val="00345260"/>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3E6"/>
    <w:rsid w:val="003D3C45"/>
    <w:rsid w:val="003D5B1F"/>
    <w:rsid w:val="003E15FA"/>
    <w:rsid w:val="003E55E4"/>
    <w:rsid w:val="003E74E3"/>
    <w:rsid w:val="003F05C7"/>
    <w:rsid w:val="003F2CD4"/>
    <w:rsid w:val="003F5836"/>
    <w:rsid w:val="003F6BBE"/>
    <w:rsid w:val="004000E8"/>
    <w:rsid w:val="00402E2B"/>
    <w:rsid w:val="00402F16"/>
    <w:rsid w:val="0040512B"/>
    <w:rsid w:val="00405CA5"/>
    <w:rsid w:val="00407CD3"/>
    <w:rsid w:val="00410134"/>
    <w:rsid w:val="00410B72"/>
    <w:rsid w:val="00410F18"/>
    <w:rsid w:val="0041263E"/>
    <w:rsid w:val="00413AAC"/>
    <w:rsid w:val="00413E92"/>
    <w:rsid w:val="00421105"/>
    <w:rsid w:val="00422AA4"/>
    <w:rsid w:val="004242F4"/>
    <w:rsid w:val="00424902"/>
    <w:rsid w:val="00427248"/>
    <w:rsid w:val="00437447"/>
    <w:rsid w:val="00441A92"/>
    <w:rsid w:val="004431DC"/>
    <w:rsid w:val="00444F56"/>
    <w:rsid w:val="00446488"/>
    <w:rsid w:val="004517AA"/>
    <w:rsid w:val="00452369"/>
    <w:rsid w:val="00452CAC"/>
    <w:rsid w:val="00457565"/>
    <w:rsid w:val="00457B71"/>
    <w:rsid w:val="00461353"/>
    <w:rsid w:val="004669E2"/>
    <w:rsid w:val="00470C31"/>
    <w:rsid w:val="00471DE0"/>
    <w:rsid w:val="004734D0"/>
    <w:rsid w:val="0047556B"/>
    <w:rsid w:val="00477768"/>
    <w:rsid w:val="00491745"/>
    <w:rsid w:val="00492BC5"/>
    <w:rsid w:val="004964F1"/>
    <w:rsid w:val="004A16BC"/>
    <w:rsid w:val="004A2B94"/>
    <w:rsid w:val="004B6F6A"/>
    <w:rsid w:val="004B7C0C"/>
    <w:rsid w:val="004B7D88"/>
    <w:rsid w:val="004C3898"/>
    <w:rsid w:val="004D1DD8"/>
    <w:rsid w:val="004D36B1"/>
    <w:rsid w:val="004D7EBD"/>
    <w:rsid w:val="004E2680"/>
    <w:rsid w:val="004E28F9"/>
    <w:rsid w:val="004E44A5"/>
    <w:rsid w:val="004E462E"/>
    <w:rsid w:val="004E56DC"/>
    <w:rsid w:val="004E6F64"/>
    <w:rsid w:val="004E7317"/>
    <w:rsid w:val="004E76F4"/>
    <w:rsid w:val="004F0B4E"/>
    <w:rsid w:val="004F0B6C"/>
    <w:rsid w:val="004F2078"/>
    <w:rsid w:val="004F4DA3"/>
    <w:rsid w:val="00502F8E"/>
    <w:rsid w:val="00506557"/>
    <w:rsid w:val="0050677A"/>
    <w:rsid w:val="005108D8"/>
    <w:rsid w:val="005116F9"/>
    <w:rsid w:val="005153A7"/>
    <w:rsid w:val="00521301"/>
    <w:rsid w:val="005219CF"/>
    <w:rsid w:val="00532F8E"/>
    <w:rsid w:val="00534B59"/>
    <w:rsid w:val="00536759"/>
    <w:rsid w:val="00537C62"/>
    <w:rsid w:val="00546970"/>
    <w:rsid w:val="00553BC2"/>
    <w:rsid w:val="00554E19"/>
    <w:rsid w:val="0056121F"/>
    <w:rsid w:val="00572505"/>
    <w:rsid w:val="00582809"/>
    <w:rsid w:val="005869A7"/>
    <w:rsid w:val="0058798C"/>
    <w:rsid w:val="005900FA"/>
    <w:rsid w:val="005904B2"/>
    <w:rsid w:val="00592D8A"/>
    <w:rsid w:val="005935A4"/>
    <w:rsid w:val="005948C2"/>
    <w:rsid w:val="00595DCA"/>
    <w:rsid w:val="0059779B"/>
    <w:rsid w:val="005A209A"/>
    <w:rsid w:val="005A662D"/>
    <w:rsid w:val="005B0609"/>
    <w:rsid w:val="005B1409"/>
    <w:rsid w:val="005B1927"/>
    <w:rsid w:val="005B35D7"/>
    <w:rsid w:val="005B392A"/>
    <w:rsid w:val="005B3AA3"/>
    <w:rsid w:val="005B6F83"/>
    <w:rsid w:val="005C74FB"/>
    <w:rsid w:val="005D1602"/>
    <w:rsid w:val="005E385F"/>
    <w:rsid w:val="005E5B81"/>
    <w:rsid w:val="005F2CB1"/>
    <w:rsid w:val="005F3025"/>
    <w:rsid w:val="005F618C"/>
    <w:rsid w:val="005F70BD"/>
    <w:rsid w:val="00600429"/>
    <w:rsid w:val="0060283C"/>
    <w:rsid w:val="006043E2"/>
    <w:rsid w:val="00604F14"/>
    <w:rsid w:val="006056D8"/>
    <w:rsid w:val="00611B83"/>
    <w:rsid w:val="00613257"/>
    <w:rsid w:val="00620A71"/>
    <w:rsid w:val="00620D80"/>
    <w:rsid w:val="006234A6"/>
    <w:rsid w:val="0062667F"/>
    <w:rsid w:val="00630001"/>
    <w:rsid w:val="006311B3"/>
    <w:rsid w:val="0063284C"/>
    <w:rsid w:val="00633A4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01"/>
    <w:rsid w:val="0067218F"/>
    <w:rsid w:val="006741F2"/>
    <w:rsid w:val="00674CC3"/>
    <w:rsid w:val="00675045"/>
    <w:rsid w:val="00675C72"/>
    <w:rsid w:val="006771F9"/>
    <w:rsid w:val="006776D7"/>
    <w:rsid w:val="00677EF5"/>
    <w:rsid w:val="00681003"/>
    <w:rsid w:val="006817C9"/>
    <w:rsid w:val="00683ECE"/>
    <w:rsid w:val="00695FC2"/>
    <w:rsid w:val="00696949"/>
    <w:rsid w:val="00697052"/>
    <w:rsid w:val="00697997"/>
    <w:rsid w:val="006A46FB"/>
    <w:rsid w:val="006A5E28"/>
    <w:rsid w:val="006A697B"/>
    <w:rsid w:val="006A7AFF"/>
    <w:rsid w:val="006B1816"/>
    <w:rsid w:val="006B2099"/>
    <w:rsid w:val="006B50CF"/>
    <w:rsid w:val="006C03B8"/>
    <w:rsid w:val="006C5EC9"/>
    <w:rsid w:val="006C6059"/>
    <w:rsid w:val="006C7522"/>
    <w:rsid w:val="006C78F7"/>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867"/>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ECA"/>
    <w:rsid w:val="00764EAF"/>
    <w:rsid w:val="00765281"/>
    <w:rsid w:val="00766BAD"/>
    <w:rsid w:val="00767DFA"/>
    <w:rsid w:val="007729A2"/>
    <w:rsid w:val="007755F2"/>
    <w:rsid w:val="00776971"/>
    <w:rsid w:val="00780A80"/>
    <w:rsid w:val="00780AEA"/>
    <w:rsid w:val="0078177E"/>
    <w:rsid w:val="0078304C"/>
    <w:rsid w:val="00783673"/>
    <w:rsid w:val="00785490"/>
    <w:rsid w:val="00791415"/>
    <w:rsid w:val="007925EA"/>
    <w:rsid w:val="00793CD8"/>
    <w:rsid w:val="00795C92"/>
    <w:rsid w:val="00796231"/>
    <w:rsid w:val="007A1CB3"/>
    <w:rsid w:val="007A27E3"/>
    <w:rsid w:val="007A306F"/>
    <w:rsid w:val="007A43A6"/>
    <w:rsid w:val="007A58A6"/>
    <w:rsid w:val="007A719C"/>
    <w:rsid w:val="007B3D2D"/>
    <w:rsid w:val="007B50AE"/>
    <w:rsid w:val="007B51DF"/>
    <w:rsid w:val="007C05DD"/>
    <w:rsid w:val="007C3D18"/>
    <w:rsid w:val="007C60BF"/>
    <w:rsid w:val="007C6A07"/>
    <w:rsid w:val="007C75A1"/>
    <w:rsid w:val="007C77A5"/>
    <w:rsid w:val="007D04E5"/>
    <w:rsid w:val="007D5901"/>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FCB"/>
    <w:rsid w:val="00813561"/>
    <w:rsid w:val="008158D6"/>
    <w:rsid w:val="00817196"/>
    <w:rsid w:val="008235DB"/>
    <w:rsid w:val="00824AB4"/>
    <w:rsid w:val="00825C42"/>
    <w:rsid w:val="00825D25"/>
    <w:rsid w:val="00827D6F"/>
    <w:rsid w:val="008376AC"/>
    <w:rsid w:val="00841A90"/>
    <w:rsid w:val="008444E8"/>
    <w:rsid w:val="00844E80"/>
    <w:rsid w:val="00846FE7"/>
    <w:rsid w:val="00856911"/>
    <w:rsid w:val="0086405F"/>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371"/>
    <w:rsid w:val="008F1C3F"/>
    <w:rsid w:val="008F1EAB"/>
    <w:rsid w:val="008F33DC"/>
    <w:rsid w:val="008F477F"/>
    <w:rsid w:val="00902350"/>
    <w:rsid w:val="0090336B"/>
    <w:rsid w:val="009053AA"/>
    <w:rsid w:val="00906939"/>
    <w:rsid w:val="00910B7D"/>
    <w:rsid w:val="00911DFB"/>
    <w:rsid w:val="009139D9"/>
    <w:rsid w:val="00914AD8"/>
    <w:rsid w:val="00915BC2"/>
    <w:rsid w:val="00916079"/>
    <w:rsid w:val="00917CE9"/>
    <w:rsid w:val="00920BF2"/>
    <w:rsid w:val="00922010"/>
    <w:rsid w:val="009278F5"/>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BE8"/>
    <w:rsid w:val="00994DCA"/>
    <w:rsid w:val="009960EC"/>
    <w:rsid w:val="009970DD"/>
    <w:rsid w:val="009A0FBA"/>
    <w:rsid w:val="009A1601"/>
    <w:rsid w:val="009A19F5"/>
    <w:rsid w:val="009A3BB6"/>
    <w:rsid w:val="009A462D"/>
    <w:rsid w:val="009A5CBA"/>
    <w:rsid w:val="009B1F30"/>
    <w:rsid w:val="009B3AC2"/>
    <w:rsid w:val="009B4DF4"/>
    <w:rsid w:val="009B564E"/>
    <w:rsid w:val="009B6E81"/>
    <w:rsid w:val="009B7E87"/>
    <w:rsid w:val="009C0169"/>
    <w:rsid w:val="009C393B"/>
    <w:rsid w:val="009C403E"/>
    <w:rsid w:val="009D4FF0"/>
    <w:rsid w:val="009D703C"/>
    <w:rsid w:val="009D718F"/>
    <w:rsid w:val="009E068F"/>
    <w:rsid w:val="009E14E0"/>
    <w:rsid w:val="009E35DB"/>
    <w:rsid w:val="009E47A3"/>
    <w:rsid w:val="009F08F3"/>
    <w:rsid w:val="009F344F"/>
    <w:rsid w:val="00A02F9D"/>
    <w:rsid w:val="00A031D8"/>
    <w:rsid w:val="00A048A8"/>
    <w:rsid w:val="00A04F49"/>
    <w:rsid w:val="00A13E54"/>
    <w:rsid w:val="00A1584D"/>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F8D"/>
    <w:rsid w:val="00A761D4"/>
    <w:rsid w:val="00A77EC4"/>
    <w:rsid w:val="00A90A33"/>
    <w:rsid w:val="00A92879"/>
    <w:rsid w:val="00A9442A"/>
    <w:rsid w:val="00AA016F"/>
    <w:rsid w:val="00AA1ED6"/>
    <w:rsid w:val="00AA51D6"/>
    <w:rsid w:val="00AB0BC8"/>
    <w:rsid w:val="00AB11CA"/>
    <w:rsid w:val="00AB14D9"/>
    <w:rsid w:val="00AB4AB8"/>
    <w:rsid w:val="00AB655E"/>
    <w:rsid w:val="00AB6B54"/>
    <w:rsid w:val="00AC007F"/>
    <w:rsid w:val="00AC2ECD"/>
    <w:rsid w:val="00AC3119"/>
    <w:rsid w:val="00AC49FB"/>
    <w:rsid w:val="00AC5A10"/>
    <w:rsid w:val="00AD0AA3"/>
    <w:rsid w:val="00AD3F94"/>
    <w:rsid w:val="00AD4A5A"/>
    <w:rsid w:val="00AE068C"/>
    <w:rsid w:val="00AE27AC"/>
    <w:rsid w:val="00AE40E0"/>
    <w:rsid w:val="00AE4DBA"/>
    <w:rsid w:val="00AE4F07"/>
    <w:rsid w:val="00AF1C5D"/>
    <w:rsid w:val="00AF42D7"/>
    <w:rsid w:val="00AF6651"/>
    <w:rsid w:val="00B006FE"/>
    <w:rsid w:val="00B007CB"/>
    <w:rsid w:val="00B02AA9"/>
    <w:rsid w:val="00B02FA3"/>
    <w:rsid w:val="00B05084"/>
    <w:rsid w:val="00B10F16"/>
    <w:rsid w:val="00B157F9"/>
    <w:rsid w:val="00B20256"/>
    <w:rsid w:val="00B20D09"/>
    <w:rsid w:val="00B24D05"/>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9F0"/>
    <w:rsid w:val="00B95FE7"/>
    <w:rsid w:val="00BA2280"/>
    <w:rsid w:val="00BA2A08"/>
    <w:rsid w:val="00BA56D2"/>
    <w:rsid w:val="00BA76E0"/>
    <w:rsid w:val="00BB2260"/>
    <w:rsid w:val="00BB2A25"/>
    <w:rsid w:val="00BB406E"/>
    <w:rsid w:val="00BB4DF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B0B"/>
    <w:rsid w:val="00C21286"/>
    <w:rsid w:val="00C268E6"/>
    <w:rsid w:val="00C26B49"/>
    <w:rsid w:val="00C279B5"/>
    <w:rsid w:val="00C27C45"/>
    <w:rsid w:val="00C3719D"/>
    <w:rsid w:val="00C37CB2"/>
    <w:rsid w:val="00C4705A"/>
    <w:rsid w:val="00C473A5"/>
    <w:rsid w:val="00C5396F"/>
    <w:rsid w:val="00C54995"/>
    <w:rsid w:val="00C54D41"/>
    <w:rsid w:val="00C60783"/>
    <w:rsid w:val="00C64672"/>
    <w:rsid w:val="00C70697"/>
    <w:rsid w:val="00C72093"/>
    <w:rsid w:val="00C72EF4"/>
    <w:rsid w:val="00C744FE"/>
    <w:rsid w:val="00C75D2F"/>
    <w:rsid w:val="00C767BE"/>
    <w:rsid w:val="00C76E3C"/>
    <w:rsid w:val="00C81568"/>
    <w:rsid w:val="00C8784F"/>
    <w:rsid w:val="00C9027A"/>
    <w:rsid w:val="00C9068E"/>
    <w:rsid w:val="00C93814"/>
    <w:rsid w:val="00C93C4B"/>
    <w:rsid w:val="00C944AB"/>
    <w:rsid w:val="00C95B40"/>
    <w:rsid w:val="00CA1ED8"/>
    <w:rsid w:val="00CA3819"/>
    <w:rsid w:val="00CA5D4C"/>
    <w:rsid w:val="00CB1F63"/>
    <w:rsid w:val="00CB7170"/>
    <w:rsid w:val="00CC040E"/>
    <w:rsid w:val="00CC111F"/>
    <w:rsid w:val="00CC2011"/>
    <w:rsid w:val="00CC3EA0"/>
    <w:rsid w:val="00CC7B45"/>
    <w:rsid w:val="00CD07E0"/>
    <w:rsid w:val="00CD1188"/>
    <w:rsid w:val="00CD2ED1"/>
    <w:rsid w:val="00CD337B"/>
    <w:rsid w:val="00CE0424"/>
    <w:rsid w:val="00CE198D"/>
    <w:rsid w:val="00CE7561"/>
    <w:rsid w:val="00CF01DF"/>
    <w:rsid w:val="00CF1354"/>
    <w:rsid w:val="00CF1D47"/>
    <w:rsid w:val="00CF3B1F"/>
    <w:rsid w:val="00CF3BF6"/>
    <w:rsid w:val="00CF625B"/>
    <w:rsid w:val="00CF687E"/>
    <w:rsid w:val="00D0349B"/>
    <w:rsid w:val="00D10249"/>
    <w:rsid w:val="00D115C3"/>
    <w:rsid w:val="00D11897"/>
    <w:rsid w:val="00D13135"/>
    <w:rsid w:val="00D13E4E"/>
    <w:rsid w:val="00D239A7"/>
    <w:rsid w:val="00D23F47"/>
    <w:rsid w:val="00D32CF6"/>
    <w:rsid w:val="00D36E71"/>
    <w:rsid w:val="00D37D87"/>
    <w:rsid w:val="00D40B33"/>
    <w:rsid w:val="00D4318F"/>
    <w:rsid w:val="00D438BF"/>
    <w:rsid w:val="00D440F8"/>
    <w:rsid w:val="00D546FF"/>
    <w:rsid w:val="00D55868"/>
    <w:rsid w:val="00D55AD5"/>
    <w:rsid w:val="00D56CD8"/>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0214"/>
    <w:rsid w:val="00DA305E"/>
    <w:rsid w:val="00DA5417"/>
    <w:rsid w:val="00DA56E8"/>
    <w:rsid w:val="00DB0A9F"/>
    <w:rsid w:val="00DB377D"/>
    <w:rsid w:val="00DC2D36"/>
    <w:rsid w:val="00DC53EF"/>
    <w:rsid w:val="00DE5608"/>
    <w:rsid w:val="00DE58D0"/>
    <w:rsid w:val="00DE654F"/>
    <w:rsid w:val="00DF0B6E"/>
    <w:rsid w:val="00DF15E0"/>
    <w:rsid w:val="00DF37A0"/>
    <w:rsid w:val="00DF3B22"/>
    <w:rsid w:val="00E110E7"/>
    <w:rsid w:val="00E11B20"/>
    <w:rsid w:val="00E17FA2"/>
    <w:rsid w:val="00E22330"/>
    <w:rsid w:val="00E24F5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1B1"/>
    <w:rsid w:val="00E758EC"/>
    <w:rsid w:val="00E8234C"/>
    <w:rsid w:val="00E83AA9"/>
    <w:rsid w:val="00E85928"/>
    <w:rsid w:val="00E8746F"/>
    <w:rsid w:val="00E87822"/>
    <w:rsid w:val="00E90395"/>
    <w:rsid w:val="00E90988"/>
    <w:rsid w:val="00E90E49"/>
    <w:rsid w:val="00E917F9"/>
    <w:rsid w:val="00E9291C"/>
    <w:rsid w:val="00E93FFE"/>
    <w:rsid w:val="00E94F8A"/>
    <w:rsid w:val="00EA4EB5"/>
    <w:rsid w:val="00EA7A41"/>
    <w:rsid w:val="00EB077B"/>
    <w:rsid w:val="00EB14F1"/>
    <w:rsid w:val="00EB4EA2"/>
    <w:rsid w:val="00EC24D5"/>
    <w:rsid w:val="00EC27C6"/>
    <w:rsid w:val="00EC4207"/>
    <w:rsid w:val="00EC5653"/>
    <w:rsid w:val="00EC71CE"/>
    <w:rsid w:val="00ED1006"/>
    <w:rsid w:val="00ED5706"/>
    <w:rsid w:val="00EF18FE"/>
    <w:rsid w:val="00EF5787"/>
    <w:rsid w:val="00EF60D0"/>
    <w:rsid w:val="00F0528D"/>
    <w:rsid w:val="00F06C67"/>
    <w:rsid w:val="00F06DFD"/>
    <w:rsid w:val="00F07119"/>
    <w:rsid w:val="00F071D1"/>
    <w:rsid w:val="00F07533"/>
    <w:rsid w:val="00F10629"/>
    <w:rsid w:val="00F1390F"/>
    <w:rsid w:val="00F15FA5"/>
    <w:rsid w:val="00F209B7"/>
    <w:rsid w:val="00F20F5C"/>
    <w:rsid w:val="00F2376F"/>
    <w:rsid w:val="00F243D8"/>
    <w:rsid w:val="00F2553F"/>
    <w:rsid w:val="00F30828"/>
    <w:rsid w:val="00F313D6"/>
    <w:rsid w:val="00F40F0C"/>
    <w:rsid w:val="00F4423B"/>
    <w:rsid w:val="00F4766C"/>
    <w:rsid w:val="00F5060E"/>
    <w:rsid w:val="00F507D1"/>
    <w:rsid w:val="00F519CE"/>
    <w:rsid w:val="00F51ADA"/>
    <w:rsid w:val="00F54EF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761"/>
    <w:rsid w:val="00F90F8D"/>
    <w:rsid w:val="00F92782"/>
    <w:rsid w:val="00F93AA9"/>
    <w:rsid w:val="00F96985"/>
    <w:rsid w:val="00F97838"/>
    <w:rsid w:val="00FA26F0"/>
    <w:rsid w:val="00FA2BB3"/>
    <w:rsid w:val="00FB4C80"/>
    <w:rsid w:val="00FB6A6A"/>
    <w:rsid w:val="00FC7429"/>
    <w:rsid w:val="00FD07F6"/>
    <w:rsid w:val="00FD0FC9"/>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641123F2-D163-4225-AD87-A22D31A2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70FEC0D-6557-4402-9218-C4DA111A6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482B99A-2A59-4414-8946-EA79D24C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10628</CharactersWithSpaces>
  <SharedDoc>false</SharedDoc>
  <HLinks>
    <vt:vector size="72" baseType="variant">
      <vt:variant>
        <vt:i4>1048637</vt:i4>
      </vt:variant>
      <vt:variant>
        <vt:i4>44</vt:i4>
      </vt:variant>
      <vt:variant>
        <vt:i4>0</vt:i4>
      </vt:variant>
      <vt:variant>
        <vt:i4>5</vt:i4>
      </vt:variant>
      <vt:variant>
        <vt:lpwstr/>
      </vt:variant>
      <vt:variant>
        <vt:lpwstr>_Toc85136223</vt:lpwstr>
      </vt:variant>
      <vt:variant>
        <vt:i4>1114173</vt:i4>
      </vt:variant>
      <vt:variant>
        <vt:i4>41</vt:i4>
      </vt:variant>
      <vt:variant>
        <vt:i4>0</vt:i4>
      </vt:variant>
      <vt:variant>
        <vt:i4>5</vt:i4>
      </vt:variant>
      <vt:variant>
        <vt:lpwstr/>
      </vt:variant>
      <vt:variant>
        <vt:lpwstr>_Toc85136222</vt:lpwstr>
      </vt:variant>
      <vt:variant>
        <vt:i4>1179709</vt:i4>
      </vt:variant>
      <vt:variant>
        <vt:i4>38</vt:i4>
      </vt:variant>
      <vt:variant>
        <vt:i4>0</vt:i4>
      </vt:variant>
      <vt:variant>
        <vt:i4>5</vt:i4>
      </vt:variant>
      <vt:variant>
        <vt:lpwstr/>
      </vt:variant>
      <vt:variant>
        <vt:lpwstr>_Toc85136221</vt:lpwstr>
      </vt:variant>
      <vt:variant>
        <vt:i4>1245245</vt:i4>
      </vt:variant>
      <vt:variant>
        <vt:i4>35</vt:i4>
      </vt:variant>
      <vt:variant>
        <vt:i4>0</vt:i4>
      </vt:variant>
      <vt:variant>
        <vt:i4>5</vt:i4>
      </vt:variant>
      <vt:variant>
        <vt:lpwstr/>
      </vt:variant>
      <vt:variant>
        <vt:lpwstr>_Toc85136220</vt:lpwstr>
      </vt:variant>
      <vt:variant>
        <vt:i4>1703998</vt:i4>
      </vt:variant>
      <vt:variant>
        <vt:i4>32</vt:i4>
      </vt:variant>
      <vt:variant>
        <vt:i4>0</vt:i4>
      </vt:variant>
      <vt:variant>
        <vt:i4>5</vt:i4>
      </vt:variant>
      <vt:variant>
        <vt:lpwstr/>
      </vt:variant>
      <vt:variant>
        <vt:lpwstr>_Toc85136219</vt:lpwstr>
      </vt:variant>
      <vt:variant>
        <vt:i4>1769534</vt:i4>
      </vt:variant>
      <vt:variant>
        <vt:i4>29</vt:i4>
      </vt:variant>
      <vt:variant>
        <vt:i4>0</vt:i4>
      </vt:variant>
      <vt:variant>
        <vt:i4>5</vt:i4>
      </vt:variant>
      <vt:variant>
        <vt:lpwstr/>
      </vt:variant>
      <vt:variant>
        <vt:lpwstr>_Toc85136218</vt:lpwstr>
      </vt:variant>
      <vt:variant>
        <vt:i4>1310782</vt:i4>
      </vt:variant>
      <vt:variant>
        <vt:i4>26</vt:i4>
      </vt:variant>
      <vt:variant>
        <vt:i4>0</vt:i4>
      </vt:variant>
      <vt:variant>
        <vt:i4>5</vt:i4>
      </vt:variant>
      <vt:variant>
        <vt:lpwstr/>
      </vt:variant>
      <vt:variant>
        <vt:lpwstr>_Toc85136217</vt:lpwstr>
      </vt:variant>
      <vt:variant>
        <vt:i4>1376318</vt:i4>
      </vt:variant>
      <vt:variant>
        <vt:i4>23</vt:i4>
      </vt:variant>
      <vt:variant>
        <vt:i4>0</vt:i4>
      </vt:variant>
      <vt:variant>
        <vt:i4>5</vt:i4>
      </vt:variant>
      <vt:variant>
        <vt:lpwstr/>
      </vt:variant>
      <vt:variant>
        <vt:lpwstr>_Toc85136216</vt:lpwstr>
      </vt:variant>
      <vt:variant>
        <vt:i4>1441854</vt:i4>
      </vt:variant>
      <vt:variant>
        <vt:i4>20</vt:i4>
      </vt:variant>
      <vt:variant>
        <vt:i4>0</vt:i4>
      </vt:variant>
      <vt:variant>
        <vt:i4>5</vt:i4>
      </vt:variant>
      <vt:variant>
        <vt:lpwstr/>
      </vt:variant>
      <vt:variant>
        <vt:lpwstr>_Toc85136215</vt:lpwstr>
      </vt:variant>
      <vt:variant>
        <vt:i4>1507390</vt:i4>
      </vt:variant>
      <vt:variant>
        <vt:i4>14</vt:i4>
      </vt:variant>
      <vt:variant>
        <vt:i4>0</vt:i4>
      </vt:variant>
      <vt:variant>
        <vt:i4>5</vt:i4>
      </vt:variant>
      <vt:variant>
        <vt:lpwstr/>
      </vt:variant>
      <vt:variant>
        <vt:lpwstr>_Toc85136214</vt:lpwstr>
      </vt:variant>
      <vt:variant>
        <vt:i4>1048638</vt:i4>
      </vt:variant>
      <vt:variant>
        <vt:i4>11</vt:i4>
      </vt:variant>
      <vt:variant>
        <vt:i4>0</vt:i4>
      </vt:variant>
      <vt:variant>
        <vt:i4>5</vt:i4>
      </vt:variant>
      <vt:variant>
        <vt:lpwstr/>
      </vt:variant>
      <vt:variant>
        <vt:lpwstr>_Toc85136213</vt:lpwstr>
      </vt:variant>
      <vt:variant>
        <vt:i4>1114174</vt:i4>
      </vt:variant>
      <vt:variant>
        <vt:i4>8</vt:i4>
      </vt:variant>
      <vt:variant>
        <vt:i4>0</vt:i4>
      </vt:variant>
      <vt:variant>
        <vt:i4>5</vt:i4>
      </vt:variant>
      <vt:variant>
        <vt:lpwstr/>
      </vt:variant>
      <vt:variant>
        <vt:lpwstr>_Toc85136212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37</cp:revision>
  <cp:lastPrinted>2008-01-31T16:09:00Z</cp:lastPrinted>
  <dcterms:created xsi:type="dcterms:W3CDTF">2022-01-06T16:19:00Z</dcterms:created>
  <dcterms:modified xsi:type="dcterms:W3CDTF">2022-01-11T11:18:00Z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